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EF0D9" w14:textId="594ABBEB" w:rsidR="00614F6D" w:rsidRDefault="00795CB9" w:rsidP="00795CB9">
      <w:pPr>
        <w:jc w:val="center"/>
        <w:rPr>
          <w:b/>
          <w:szCs w:val="20"/>
        </w:rPr>
      </w:pPr>
      <w:r>
        <w:rPr>
          <w:b/>
          <w:szCs w:val="20"/>
        </w:rPr>
        <w:t xml:space="preserve">                                                                                                                       </w:t>
      </w:r>
      <w:r w:rsidR="00614F6D" w:rsidRPr="005E4AE5">
        <w:rPr>
          <w:b/>
          <w:szCs w:val="20"/>
        </w:rPr>
        <w:t xml:space="preserve">Załącznik nr 1 do </w:t>
      </w:r>
      <w:r w:rsidR="000F08C9">
        <w:rPr>
          <w:b/>
          <w:szCs w:val="20"/>
        </w:rPr>
        <w:t>umowy</w:t>
      </w:r>
    </w:p>
    <w:p w14:paraId="0DDEF0DA" w14:textId="77777777" w:rsidR="00FF193E" w:rsidRDefault="00FF193E" w:rsidP="000717A9">
      <w:pPr>
        <w:jc w:val="right"/>
        <w:rPr>
          <w:b/>
          <w:szCs w:val="20"/>
        </w:rPr>
      </w:pPr>
    </w:p>
    <w:p w14:paraId="0DDEF0DC" w14:textId="6A73E872" w:rsidR="00FF193E" w:rsidRPr="001B39DB" w:rsidRDefault="00FF193E" w:rsidP="001B39DB">
      <w:pPr>
        <w:jc w:val="right"/>
        <w:rPr>
          <w:b/>
          <w:color w:val="000000" w:themeColor="text1"/>
          <w:szCs w:val="20"/>
        </w:rPr>
      </w:pPr>
      <w:r w:rsidRPr="00E2448C">
        <w:rPr>
          <w:b/>
          <w:color w:val="000000" w:themeColor="text1"/>
          <w:szCs w:val="20"/>
        </w:rPr>
        <w:t>BZP</w:t>
      </w:r>
      <w:r w:rsidR="00AE131F" w:rsidRPr="00E2448C">
        <w:rPr>
          <w:b/>
          <w:color w:val="000000" w:themeColor="text1"/>
          <w:szCs w:val="20"/>
        </w:rPr>
        <w:t>.27</w:t>
      </w:r>
      <w:r w:rsidR="00F327D0" w:rsidRPr="00E2448C">
        <w:rPr>
          <w:b/>
          <w:color w:val="000000" w:themeColor="text1"/>
          <w:szCs w:val="20"/>
        </w:rPr>
        <w:t>2</w:t>
      </w:r>
      <w:r w:rsidR="00C975F4" w:rsidRPr="00E2448C">
        <w:rPr>
          <w:b/>
          <w:color w:val="000000" w:themeColor="text1"/>
          <w:szCs w:val="20"/>
        </w:rPr>
        <w:t>.</w:t>
      </w:r>
      <w:r w:rsidR="001255D3" w:rsidRPr="00E2448C">
        <w:rPr>
          <w:b/>
          <w:color w:val="000000" w:themeColor="text1"/>
          <w:szCs w:val="20"/>
        </w:rPr>
        <w:t>19</w:t>
      </w:r>
      <w:r w:rsidR="00B44B4F" w:rsidRPr="00E2448C">
        <w:rPr>
          <w:b/>
          <w:color w:val="000000" w:themeColor="text1"/>
          <w:szCs w:val="20"/>
        </w:rPr>
        <w:t>.20</w:t>
      </w:r>
      <w:r w:rsidR="00261689" w:rsidRPr="00E2448C">
        <w:rPr>
          <w:b/>
          <w:color w:val="000000" w:themeColor="text1"/>
          <w:szCs w:val="20"/>
        </w:rPr>
        <w:t>2</w:t>
      </w:r>
      <w:r w:rsidR="001255D3" w:rsidRPr="00E2448C">
        <w:rPr>
          <w:b/>
          <w:color w:val="000000" w:themeColor="text1"/>
          <w:szCs w:val="20"/>
        </w:rPr>
        <w:t>6</w:t>
      </w:r>
    </w:p>
    <w:p w14:paraId="0DDEF0DD" w14:textId="77777777" w:rsidR="0035589C" w:rsidRPr="005E4AE5" w:rsidRDefault="0035589C" w:rsidP="000717A9">
      <w:pPr>
        <w:jc w:val="right"/>
        <w:rPr>
          <w:b/>
          <w:szCs w:val="20"/>
        </w:rPr>
      </w:pPr>
    </w:p>
    <w:p w14:paraId="0DDEF0DE" w14:textId="3CE0485B" w:rsidR="0035589C" w:rsidRPr="0035589C" w:rsidRDefault="00254F92" w:rsidP="005D14B9">
      <w:pPr>
        <w:rPr>
          <w:b/>
          <w:szCs w:val="20"/>
        </w:rPr>
      </w:pPr>
      <w:r>
        <w:rPr>
          <w:b/>
          <w:szCs w:val="20"/>
        </w:rPr>
        <w:t xml:space="preserve">dotyczy postępowania na </w:t>
      </w:r>
      <w:r w:rsidR="005D14B9" w:rsidRPr="005D14B9">
        <w:rPr>
          <w:b/>
          <w:szCs w:val="20"/>
        </w:rPr>
        <w:t>Ubezpieczenie Gminy Miasta Gdańska</w:t>
      </w:r>
      <w:r w:rsidR="005D14B9">
        <w:rPr>
          <w:b/>
          <w:szCs w:val="20"/>
        </w:rPr>
        <w:t xml:space="preserve"> </w:t>
      </w:r>
      <w:r w:rsidR="005D14B9" w:rsidRPr="005D14B9">
        <w:rPr>
          <w:b/>
          <w:szCs w:val="20"/>
        </w:rPr>
        <w:t>wraz z podległymi jednostkami organizacyjnymi</w:t>
      </w:r>
      <w:r w:rsidR="005D14B9">
        <w:rPr>
          <w:b/>
          <w:szCs w:val="20"/>
        </w:rPr>
        <w:t xml:space="preserve"> </w:t>
      </w:r>
      <w:r w:rsidR="00795CB9">
        <w:rPr>
          <w:b/>
          <w:szCs w:val="20"/>
        </w:rPr>
        <w:t xml:space="preserve">i innymi podmiotami </w:t>
      </w:r>
      <w:r w:rsidR="00AE131F">
        <w:rPr>
          <w:b/>
          <w:szCs w:val="20"/>
        </w:rPr>
        <w:t xml:space="preserve">w zakresie </w:t>
      </w:r>
      <w:proofErr w:type="spellStart"/>
      <w:r w:rsidR="005D14B9" w:rsidRPr="005D14B9">
        <w:rPr>
          <w:b/>
          <w:szCs w:val="20"/>
        </w:rPr>
        <w:t>ryzyk</w:t>
      </w:r>
      <w:proofErr w:type="spellEnd"/>
      <w:r w:rsidR="005D14B9" w:rsidRPr="005D14B9">
        <w:rPr>
          <w:b/>
          <w:szCs w:val="20"/>
        </w:rPr>
        <w:t xml:space="preserve"> komunikacyjnych</w:t>
      </w:r>
    </w:p>
    <w:p w14:paraId="0DDEF0DF" w14:textId="77777777" w:rsidR="00614F6D" w:rsidRPr="005E4AE5" w:rsidRDefault="00614F6D" w:rsidP="00614F6D">
      <w:pPr>
        <w:rPr>
          <w:b/>
          <w:szCs w:val="20"/>
        </w:rPr>
      </w:pPr>
    </w:p>
    <w:p w14:paraId="50293121" w14:textId="77777777" w:rsidR="00D929CC" w:rsidRDefault="00D929CC" w:rsidP="00614F6D">
      <w:pPr>
        <w:jc w:val="center"/>
        <w:rPr>
          <w:b/>
          <w:sz w:val="22"/>
          <w:szCs w:val="22"/>
          <w:u w:val="single"/>
        </w:rPr>
      </w:pPr>
    </w:p>
    <w:p w14:paraId="2F72106E" w14:textId="77777777" w:rsidR="001B39DB" w:rsidRDefault="00614F6D" w:rsidP="00614F6D">
      <w:pPr>
        <w:jc w:val="center"/>
        <w:rPr>
          <w:b/>
          <w:sz w:val="22"/>
          <w:szCs w:val="22"/>
          <w:u w:val="single"/>
        </w:rPr>
      </w:pPr>
      <w:r w:rsidRPr="007C2C12">
        <w:rPr>
          <w:b/>
          <w:sz w:val="22"/>
          <w:szCs w:val="22"/>
          <w:u w:val="single"/>
        </w:rPr>
        <w:t>OPIS PRZEDMIOTU ZAMÓWIENIA</w:t>
      </w:r>
      <w:r w:rsidR="001B39DB">
        <w:rPr>
          <w:b/>
          <w:sz w:val="22"/>
          <w:szCs w:val="22"/>
          <w:u w:val="single"/>
        </w:rPr>
        <w:t xml:space="preserve"> </w:t>
      </w:r>
    </w:p>
    <w:p w14:paraId="3BFEF900" w14:textId="77777777" w:rsidR="001B39DB" w:rsidRDefault="001B39DB" w:rsidP="00614F6D">
      <w:pPr>
        <w:jc w:val="center"/>
        <w:rPr>
          <w:b/>
          <w:sz w:val="22"/>
          <w:szCs w:val="22"/>
          <w:u w:val="single"/>
        </w:rPr>
      </w:pPr>
    </w:p>
    <w:p w14:paraId="0DDEF20B" w14:textId="77777777" w:rsidR="00156798" w:rsidRPr="00EB7293" w:rsidRDefault="00156798" w:rsidP="00156798">
      <w:pPr>
        <w:rPr>
          <w:szCs w:val="20"/>
        </w:rPr>
      </w:pPr>
    </w:p>
    <w:p w14:paraId="0DDEF20C" w14:textId="0DC2966B" w:rsidR="00156798" w:rsidRPr="00EB7293" w:rsidRDefault="00156798" w:rsidP="00156798">
      <w:pPr>
        <w:rPr>
          <w:szCs w:val="20"/>
        </w:rPr>
      </w:pPr>
      <w:r w:rsidRPr="00EB7293">
        <w:rPr>
          <w:szCs w:val="20"/>
        </w:rPr>
        <w:t xml:space="preserve">Postanowienia Opisu Przedmiotu Zamówienia (OPZ) mają pierwszeństwo przed dokumentem potwierdzającym zawarcie umowy ubezpieczenia, który z kolei ma pierwszeństwo przed ogólnymi warunkami ubezpieczenia lub innymi równoważnymi warunkami ubezpieczenia - w sytuacji, w której dokumenty te rozszerzają ochronę ubezpieczeniową </w:t>
      </w:r>
      <w:r w:rsidR="00AE131F">
        <w:rPr>
          <w:szCs w:val="20"/>
        </w:rPr>
        <w:t>wynikającą z warunków ogólnych.</w:t>
      </w:r>
    </w:p>
    <w:p w14:paraId="0DDEF20D" w14:textId="77777777" w:rsidR="00F70332" w:rsidRDefault="00156798" w:rsidP="00F70332">
      <w:pPr>
        <w:rPr>
          <w:szCs w:val="20"/>
        </w:rPr>
      </w:pPr>
      <w:r w:rsidRPr="00EB7293">
        <w:rPr>
          <w:szCs w:val="20"/>
        </w:rPr>
        <w:t>Wyłączenia i definicje zawarte w ogólnych warunkach ubezpieczenia lub innych równoważnych warunkach ubezpieczenia obowiązujących w dniu opublikowania ogłoszenia o zamówieniu są skuteczne, o ile nie ograniczają ani nie wyłączają z ochrony działalności prowadzonej przez Gminę i jej Jednostki oraz nie wyłączają ani nie ograniczają zakresu ochrony podanego w Opisie Przedmiotu Zamówienia.</w:t>
      </w:r>
    </w:p>
    <w:p w14:paraId="323C57E7" w14:textId="241FECA6" w:rsidR="007C3DFD" w:rsidRPr="00855E83" w:rsidRDefault="007C3DFD" w:rsidP="007C3DFD">
      <w:pPr>
        <w:rPr>
          <w:rFonts w:cs="Arial"/>
          <w:color w:val="000000" w:themeColor="text1"/>
          <w:szCs w:val="20"/>
        </w:rPr>
      </w:pPr>
      <w:r w:rsidRPr="00855E83">
        <w:rPr>
          <w:rFonts w:cs="Arial"/>
          <w:color w:val="000000" w:themeColor="text1"/>
          <w:szCs w:val="20"/>
        </w:rPr>
        <w:t>W opisie przedmiotu zamówienia określono wymagania jakościowe odnoszące się do głównych elementów przedmiotu zamówienia czyli: obowiązkowego ubezpieczenia OC, które regulują przepisy ustawy o ubezpieczeniach obowiązkowych, Ubezpieczeniowym Funduszu Gwarancyjnym i  Polskim Biurze Ubezpieczycieli Komunikacyjnych oraz ubezpieczeń dobrowolnych: AC,NNW, Assistance, których szeroki zakres ochrony jak i identyfik</w:t>
      </w:r>
      <w:r w:rsidR="004A51CD" w:rsidRPr="00855E83">
        <w:rPr>
          <w:rFonts w:cs="Arial"/>
          <w:color w:val="000000" w:themeColor="text1"/>
          <w:szCs w:val="20"/>
        </w:rPr>
        <w:t>a</w:t>
      </w:r>
      <w:r w:rsidRPr="00855E83">
        <w:rPr>
          <w:rFonts w:cs="Arial"/>
          <w:color w:val="000000" w:themeColor="text1"/>
          <w:szCs w:val="20"/>
        </w:rPr>
        <w:t xml:space="preserve">cja ewentualnych </w:t>
      </w:r>
      <w:proofErr w:type="spellStart"/>
      <w:r w:rsidRPr="00855E83">
        <w:rPr>
          <w:rFonts w:cs="Arial"/>
          <w:color w:val="000000" w:themeColor="text1"/>
          <w:szCs w:val="20"/>
        </w:rPr>
        <w:t>ryzyk</w:t>
      </w:r>
      <w:proofErr w:type="spellEnd"/>
      <w:r w:rsidRPr="00855E83">
        <w:rPr>
          <w:rFonts w:cs="Arial"/>
          <w:color w:val="000000" w:themeColor="text1"/>
          <w:szCs w:val="20"/>
        </w:rPr>
        <w:t xml:space="preserve"> zostały dostosowane do potrzeb Zamawiającego. Opis przedmiotu zamówienia przewiduje m.in postanowienia obligatoryjne dotyczące:</w:t>
      </w:r>
    </w:p>
    <w:p w14:paraId="5004FC5A" w14:textId="77777777" w:rsidR="007C3DFD" w:rsidRPr="00855E83" w:rsidRDefault="007C3DFD" w:rsidP="007C3DFD">
      <w:pPr>
        <w:rPr>
          <w:rFonts w:cs="Arial"/>
          <w:color w:val="000000" w:themeColor="text1"/>
          <w:szCs w:val="20"/>
        </w:rPr>
      </w:pPr>
      <w:r w:rsidRPr="00855E83">
        <w:rPr>
          <w:rFonts w:cs="Arial"/>
          <w:color w:val="000000" w:themeColor="text1"/>
          <w:szCs w:val="20"/>
        </w:rPr>
        <w:t>- braku udziałów własnych i franszyz (integralna i redukcyjna)</w:t>
      </w:r>
    </w:p>
    <w:p w14:paraId="6A51F4D1" w14:textId="77777777" w:rsidR="007C3DFD" w:rsidRPr="00855E83" w:rsidRDefault="007C3DFD" w:rsidP="007C3DFD">
      <w:pPr>
        <w:rPr>
          <w:rFonts w:cs="Arial"/>
          <w:color w:val="000000" w:themeColor="text1"/>
          <w:szCs w:val="20"/>
        </w:rPr>
      </w:pPr>
      <w:r w:rsidRPr="00855E83">
        <w:rPr>
          <w:rFonts w:cs="Arial"/>
          <w:color w:val="000000" w:themeColor="text1"/>
          <w:szCs w:val="20"/>
        </w:rPr>
        <w:t>- braku konsumpcji sumy ubezpieczenia</w:t>
      </w:r>
    </w:p>
    <w:p w14:paraId="6529D3E2" w14:textId="77777777" w:rsidR="007C3DFD" w:rsidRPr="00855E83" w:rsidRDefault="007C3DFD" w:rsidP="007C3DFD">
      <w:pPr>
        <w:rPr>
          <w:rFonts w:cs="Arial"/>
          <w:color w:val="000000" w:themeColor="text1"/>
          <w:szCs w:val="20"/>
        </w:rPr>
      </w:pPr>
      <w:r w:rsidRPr="00855E83">
        <w:rPr>
          <w:rFonts w:cs="Arial"/>
          <w:color w:val="000000" w:themeColor="text1"/>
          <w:szCs w:val="20"/>
        </w:rPr>
        <w:t>- braku zasady proporcji</w:t>
      </w:r>
    </w:p>
    <w:p w14:paraId="10B27CC4" w14:textId="10DEBB75" w:rsidR="007C3DFD" w:rsidRPr="00855E83" w:rsidRDefault="00AE131F" w:rsidP="007C3DFD">
      <w:pPr>
        <w:rPr>
          <w:rFonts w:cs="Arial"/>
          <w:color w:val="000000" w:themeColor="text1"/>
          <w:szCs w:val="20"/>
        </w:rPr>
      </w:pPr>
      <w:r>
        <w:rPr>
          <w:rFonts w:cs="Arial"/>
          <w:color w:val="000000" w:themeColor="text1"/>
          <w:szCs w:val="20"/>
        </w:rPr>
        <w:t>- braku amortyzacji części</w:t>
      </w:r>
    </w:p>
    <w:p w14:paraId="4D8B6033" w14:textId="5CE3BA71" w:rsidR="007C3DFD" w:rsidRPr="001B39DB" w:rsidRDefault="007C3DFD" w:rsidP="00F70332">
      <w:pPr>
        <w:rPr>
          <w:rFonts w:cs="Arial"/>
          <w:color w:val="000000" w:themeColor="text1"/>
          <w:szCs w:val="20"/>
        </w:rPr>
      </w:pPr>
      <w:r w:rsidRPr="00855E83">
        <w:rPr>
          <w:rFonts w:cs="Arial"/>
          <w:color w:val="000000" w:themeColor="text1"/>
          <w:szCs w:val="20"/>
        </w:rPr>
        <w:t>I wiele innych dzięki, którym likwidacja szkód będzie odbywa</w:t>
      </w:r>
      <w:r w:rsidR="00AE131F">
        <w:rPr>
          <w:rFonts w:cs="Arial"/>
          <w:color w:val="000000" w:themeColor="text1"/>
          <w:szCs w:val="20"/>
        </w:rPr>
        <w:t>ła się sprawnie i bez zakłóceń.</w:t>
      </w:r>
    </w:p>
    <w:p w14:paraId="0DDEF20E" w14:textId="77777777" w:rsidR="00156798" w:rsidRPr="00EB7293" w:rsidRDefault="00156798" w:rsidP="00156798">
      <w:pPr>
        <w:rPr>
          <w:szCs w:val="20"/>
        </w:rPr>
      </w:pPr>
    </w:p>
    <w:p w14:paraId="0DDEF20F" w14:textId="77777777" w:rsidR="00156798" w:rsidRPr="00EB7293" w:rsidRDefault="00156798" w:rsidP="00156798">
      <w:pPr>
        <w:ind w:left="357" w:hanging="357"/>
        <w:rPr>
          <w:b/>
          <w:bCs/>
          <w:szCs w:val="20"/>
        </w:rPr>
      </w:pPr>
      <w:r w:rsidRPr="00EB7293">
        <w:rPr>
          <w:b/>
          <w:bCs/>
          <w:szCs w:val="20"/>
        </w:rPr>
        <w:t>I.</w:t>
      </w:r>
      <w:r w:rsidRPr="00EB7293">
        <w:rPr>
          <w:b/>
          <w:bCs/>
          <w:szCs w:val="20"/>
        </w:rPr>
        <w:tab/>
        <w:t>POSTANOWIENIA WSPÓLNE</w:t>
      </w:r>
    </w:p>
    <w:p w14:paraId="0DDEF210" w14:textId="77777777" w:rsidR="00156798" w:rsidRPr="00EB7293" w:rsidRDefault="00156798" w:rsidP="00156798">
      <w:pPr>
        <w:rPr>
          <w:szCs w:val="20"/>
        </w:rPr>
      </w:pPr>
    </w:p>
    <w:p w14:paraId="0DDEF211" w14:textId="77777777" w:rsidR="00156798" w:rsidRPr="00EB7293" w:rsidRDefault="00156798" w:rsidP="00156798">
      <w:pPr>
        <w:numPr>
          <w:ilvl w:val="0"/>
          <w:numId w:val="18"/>
        </w:numPr>
        <w:rPr>
          <w:szCs w:val="20"/>
        </w:rPr>
      </w:pPr>
      <w:r w:rsidRPr="00EB7293">
        <w:rPr>
          <w:szCs w:val="20"/>
        </w:rPr>
        <w:t xml:space="preserve">Przedmiotem ubezpieczenia są pojazdy, stanowiące własność lub będące w posiadaniu Gminy Miasta Gdańska lub Miejskich Jednostek Organizacyjnych w Gdańsku oraz pojazdy, w posiadanie których Ubezpieczony </w:t>
      </w:r>
      <w:r w:rsidRPr="00AD0BA6">
        <w:rPr>
          <w:color w:val="000000" w:themeColor="text1"/>
          <w:szCs w:val="20"/>
        </w:rPr>
        <w:t>wejdzie w okresie ubezpieczenia.</w:t>
      </w:r>
    </w:p>
    <w:p w14:paraId="0DDEF212" w14:textId="17B3108A" w:rsidR="002A2698" w:rsidRDefault="00156798" w:rsidP="002A2698">
      <w:pPr>
        <w:spacing w:before="120" w:line="276" w:lineRule="auto"/>
        <w:ind w:left="426" w:right="567"/>
        <w:rPr>
          <w:rFonts w:cs="Arial"/>
          <w:szCs w:val="20"/>
        </w:rPr>
      </w:pPr>
      <w:r w:rsidRPr="00EB7293">
        <w:rPr>
          <w:rFonts w:cs="Arial"/>
          <w:szCs w:val="20"/>
        </w:rPr>
        <w:t xml:space="preserve">Usługa ubezpieczenia, objęta przedmiotem zamówienia, realizowana będzie w okresie od </w:t>
      </w:r>
      <w:r w:rsidRPr="00944979">
        <w:rPr>
          <w:rFonts w:cs="Arial"/>
          <w:szCs w:val="20"/>
        </w:rPr>
        <w:t>01.07.</w:t>
      </w:r>
      <w:r w:rsidR="005C28C5" w:rsidRPr="00944979">
        <w:rPr>
          <w:rFonts w:cs="Arial"/>
          <w:szCs w:val="20"/>
        </w:rPr>
        <w:t>20</w:t>
      </w:r>
      <w:r w:rsidR="006B2B87" w:rsidRPr="00944979">
        <w:rPr>
          <w:rFonts w:cs="Arial"/>
          <w:szCs w:val="20"/>
        </w:rPr>
        <w:t>2</w:t>
      </w:r>
      <w:r w:rsidR="00544E8F">
        <w:rPr>
          <w:rFonts w:cs="Arial"/>
          <w:szCs w:val="20"/>
        </w:rPr>
        <w:t>6</w:t>
      </w:r>
      <w:r w:rsidR="005C28C5" w:rsidRPr="00944979">
        <w:rPr>
          <w:rFonts w:cs="Arial"/>
          <w:szCs w:val="20"/>
        </w:rPr>
        <w:t xml:space="preserve"> </w:t>
      </w:r>
      <w:r w:rsidRPr="00944979">
        <w:rPr>
          <w:rFonts w:cs="Arial"/>
          <w:szCs w:val="20"/>
        </w:rPr>
        <w:t>r. do 30.06.</w:t>
      </w:r>
      <w:r w:rsidR="005C28C5" w:rsidRPr="00944979">
        <w:rPr>
          <w:rFonts w:cs="Arial"/>
          <w:szCs w:val="20"/>
        </w:rPr>
        <w:t>202</w:t>
      </w:r>
      <w:r w:rsidR="00544E8F">
        <w:rPr>
          <w:rFonts w:cs="Arial"/>
          <w:szCs w:val="20"/>
        </w:rPr>
        <w:t>7</w:t>
      </w:r>
      <w:r w:rsidR="006B2B87" w:rsidRPr="00944979">
        <w:rPr>
          <w:rFonts w:cs="Arial"/>
          <w:szCs w:val="20"/>
        </w:rPr>
        <w:t xml:space="preserve"> r.</w:t>
      </w:r>
    </w:p>
    <w:p w14:paraId="0DDEF213" w14:textId="77777777" w:rsidR="00156798" w:rsidRPr="00EB7293" w:rsidRDefault="00156798" w:rsidP="002A2698">
      <w:pPr>
        <w:spacing w:before="120" w:line="276" w:lineRule="auto"/>
        <w:ind w:left="426" w:right="567"/>
        <w:rPr>
          <w:szCs w:val="20"/>
        </w:rPr>
      </w:pPr>
      <w:r w:rsidRPr="00EB7293">
        <w:rPr>
          <w:szCs w:val="20"/>
        </w:rPr>
        <w:t>Faktyczne składki za ubezpieczenia poszczególnych pojazdów będą naliczane wg stawek podanych w formularzu oferty, dla zaktualizowanych sum ubezpieczenia na dzień rozpoczęcia ochrony ubezpieczeniowej przedmiotowego pojazdu. Składka płatna jednorazowo.</w:t>
      </w:r>
    </w:p>
    <w:p w14:paraId="0DDEF214" w14:textId="77777777" w:rsidR="00156798" w:rsidRPr="00EB7293" w:rsidRDefault="00156798" w:rsidP="00156798">
      <w:pPr>
        <w:numPr>
          <w:ilvl w:val="0"/>
          <w:numId w:val="18"/>
        </w:numPr>
        <w:rPr>
          <w:szCs w:val="20"/>
        </w:rPr>
      </w:pPr>
      <w:r w:rsidRPr="00EB7293">
        <w:rPr>
          <w:szCs w:val="20"/>
        </w:rPr>
        <w:t xml:space="preserve">Podstawowe dokumenty stanowić będą: </w:t>
      </w:r>
    </w:p>
    <w:p w14:paraId="0DDEF215" w14:textId="77777777" w:rsidR="00156798" w:rsidRPr="00EB7293" w:rsidRDefault="00156798" w:rsidP="00156798">
      <w:pPr>
        <w:numPr>
          <w:ilvl w:val="1"/>
          <w:numId w:val="4"/>
        </w:numPr>
        <w:rPr>
          <w:szCs w:val="20"/>
        </w:rPr>
      </w:pPr>
      <w:r w:rsidRPr="00EB7293">
        <w:rPr>
          <w:szCs w:val="20"/>
        </w:rPr>
        <w:t xml:space="preserve">Umowa Generalna regulująca zasady funkcjonowania ubezpieczenia flotowego, tj. ujmująca całość </w:t>
      </w:r>
      <w:r w:rsidRPr="00A67407">
        <w:rPr>
          <w:szCs w:val="20"/>
        </w:rPr>
        <w:t>warunków merytorycznych i finansowych, na mocy której będzie zawierane ubezpieczenie</w:t>
      </w:r>
      <w:r w:rsidRPr="00EB7293">
        <w:rPr>
          <w:szCs w:val="20"/>
        </w:rPr>
        <w:t xml:space="preserve"> pojazdów,</w:t>
      </w:r>
    </w:p>
    <w:p w14:paraId="0DDEF216" w14:textId="77777777" w:rsidR="00156798" w:rsidRPr="00EB7293" w:rsidRDefault="00156798" w:rsidP="00156798">
      <w:pPr>
        <w:numPr>
          <w:ilvl w:val="1"/>
          <w:numId w:val="4"/>
        </w:numPr>
        <w:rPr>
          <w:szCs w:val="20"/>
        </w:rPr>
      </w:pPr>
      <w:r w:rsidRPr="00EB7293">
        <w:rPr>
          <w:szCs w:val="20"/>
        </w:rPr>
        <w:t xml:space="preserve">indywidualne </w:t>
      </w:r>
      <w:r>
        <w:rPr>
          <w:szCs w:val="20"/>
        </w:rPr>
        <w:t xml:space="preserve">lub zbiorcze </w:t>
      </w:r>
      <w:r w:rsidRPr="00EB7293">
        <w:rPr>
          <w:szCs w:val="20"/>
        </w:rPr>
        <w:t>polisy oraz potwierdzenia OC dla ubezpieczanych pojazdów,</w:t>
      </w:r>
    </w:p>
    <w:p w14:paraId="0DDEF217" w14:textId="77777777" w:rsidR="00156798" w:rsidRPr="00EB7293" w:rsidRDefault="00156798" w:rsidP="00156798">
      <w:pPr>
        <w:numPr>
          <w:ilvl w:val="1"/>
          <w:numId w:val="4"/>
        </w:numPr>
        <w:rPr>
          <w:szCs w:val="20"/>
        </w:rPr>
      </w:pPr>
      <w:r w:rsidRPr="00EB7293">
        <w:rPr>
          <w:szCs w:val="20"/>
        </w:rPr>
        <w:t>Ogólne Warunki Ubezpieczenia.</w:t>
      </w:r>
    </w:p>
    <w:p w14:paraId="0DDEF218" w14:textId="77777777" w:rsidR="00156798" w:rsidRPr="00EB7293" w:rsidRDefault="00156798" w:rsidP="00156798">
      <w:pPr>
        <w:numPr>
          <w:ilvl w:val="0"/>
          <w:numId w:val="18"/>
        </w:numPr>
        <w:rPr>
          <w:szCs w:val="20"/>
        </w:rPr>
      </w:pPr>
      <w:r w:rsidRPr="00EB7293">
        <w:rPr>
          <w:szCs w:val="20"/>
        </w:rPr>
        <w:t>Płatnikiem składek będzie Miejska Jednostka Organizacyjna w Gdańsku, do której należy ubezpieczany pojazd i do której należy dostarczać polisy na pojazdy.</w:t>
      </w:r>
    </w:p>
    <w:p w14:paraId="0DDEF219" w14:textId="77777777" w:rsidR="00156798" w:rsidRPr="00EB7293" w:rsidRDefault="00156798" w:rsidP="00156798">
      <w:pPr>
        <w:numPr>
          <w:ilvl w:val="0"/>
          <w:numId w:val="18"/>
        </w:numPr>
        <w:rPr>
          <w:szCs w:val="20"/>
        </w:rPr>
      </w:pPr>
      <w:r w:rsidRPr="00EB7293">
        <w:rPr>
          <w:szCs w:val="20"/>
        </w:rPr>
        <w:t>Ubezpieczyciel wystawi odpowiednią polisę w jednym egzemplarzu bez konieczności jej podpisu przez osobę uprawnioną. W celu udokumentowania dostarczenia dokumentów Ubezpieczony zobowiązuje się do zwrotnego oddania kserokopii polisy z pieczątką Ubezpieczonej Jednostki oraz datą jej dostarczenia.</w:t>
      </w:r>
    </w:p>
    <w:p w14:paraId="0DDEF21A" w14:textId="00066BF5" w:rsidR="001211F4" w:rsidRPr="005D73AD" w:rsidRDefault="00156798" w:rsidP="001211F4">
      <w:pPr>
        <w:numPr>
          <w:ilvl w:val="0"/>
          <w:numId w:val="18"/>
        </w:numPr>
        <w:rPr>
          <w:color w:val="000000" w:themeColor="text1"/>
          <w:szCs w:val="20"/>
        </w:rPr>
      </w:pPr>
      <w:r w:rsidRPr="001211F4">
        <w:rPr>
          <w:szCs w:val="20"/>
        </w:rPr>
        <w:t xml:space="preserve">Na dzień ogłoszenia przetargu stan floty </w:t>
      </w:r>
      <w:r w:rsidRPr="00405CC2">
        <w:rPr>
          <w:color w:val="000000" w:themeColor="text1"/>
          <w:szCs w:val="20"/>
        </w:rPr>
        <w:t xml:space="preserve">to </w:t>
      </w:r>
      <w:r w:rsidR="00976C3C" w:rsidRPr="0065619D">
        <w:rPr>
          <w:b/>
          <w:color w:val="000000" w:themeColor="text1"/>
          <w:szCs w:val="20"/>
        </w:rPr>
        <w:t>3</w:t>
      </w:r>
      <w:r w:rsidR="00DE335C" w:rsidRPr="0065619D">
        <w:rPr>
          <w:b/>
          <w:color w:val="000000" w:themeColor="text1"/>
          <w:szCs w:val="20"/>
        </w:rPr>
        <w:t>6</w:t>
      </w:r>
      <w:r w:rsidR="00836F94">
        <w:rPr>
          <w:b/>
          <w:color w:val="000000" w:themeColor="text1"/>
          <w:szCs w:val="20"/>
        </w:rPr>
        <w:t>5</w:t>
      </w:r>
      <w:r w:rsidRPr="00A67407">
        <w:rPr>
          <w:b/>
          <w:color w:val="000000" w:themeColor="text1"/>
          <w:szCs w:val="20"/>
        </w:rPr>
        <w:t xml:space="preserve"> po</w:t>
      </w:r>
      <w:r w:rsidR="00500E14" w:rsidRPr="00A67407">
        <w:rPr>
          <w:b/>
          <w:color w:val="000000" w:themeColor="text1"/>
          <w:szCs w:val="20"/>
        </w:rPr>
        <w:t>jazd</w:t>
      </w:r>
      <w:r w:rsidR="00DF1EED" w:rsidRPr="00A67407">
        <w:rPr>
          <w:b/>
          <w:color w:val="000000" w:themeColor="text1"/>
          <w:szCs w:val="20"/>
        </w:rPr>
        <w:t>ów</w:t>
      </w:r>
      <w:r w:rsidR="00500E14" w:rsidRPr="005D73AD">
        <w:rPr>
          <w:szCs w:val="20"/>
        </w:rPr>
        <w:t xml:space="preserve">, wskazane </w:t>
      </w:r>
      <w:r w:rsidR="00500E14" w:rsidRPr="005D73AD">
        <w:rPr>
          <w:b/>
          <w:szCs w:val="20"/>
        </w:rPr>
        <w:t>w Załączniku</w:t>
      </w:r>
      <w:r w:rsidRPr="005D73AD">
        <w:rPr>
          <w:b/>
          <w:szCs w:val="20"/>
        </w:rPr>
        <w:t xml:space="preserve"> </w:t>
      </w:r>
      <w:r w:rsidR="003E37C5" w:rsidRPr="005D73AD">
        <w:rPr>
          <w:b/>
          <w:szCs w:val="20"/>
        </w:rPr>
        <w:t xml:space="preserve">nr </w:t>
      </w:r>
      <w:r w:rsidR="005D5334">
        <w:rPr>
          <w:b/>
          <w:szCs w:val="20"/>
        </w:rPr>
        <w:t>1b</w:t>
      </w:r>
      <w:r w:rsidR="003E37C5" w:rsidRPr="005D73AD">
        <w:rPr>
          <w:b/>
          <w:szCs w:val="20"/>
        </w:rPr>
        <w:t xml:space="preserve"> </w:t>
      </w:r>
      <w:r w:rsidR="00AE131F" w:rsidRPr="005D73AD">
        <w:rPr>
          <w:b/>
          <w:color w:val="000000"/>
          <w:szCs w:val="20"/>
        </w:rPr>
        <w:t>do S</w:t>
      </w:r>
      <w:r w:rsidRPr="005D73AD">
        <w:rPr>
          <w:b/>
          <w:color w:val="000000"/>
          <w:szCs w:val="20"/>
        </w:rPr>
        <w:t>WZ</w:t>
      </w:r>
      <w:r w:rsidR="00500E14" w:rsidRPr="005D73AD">
        <w:rPr>
          <w:color w:val="000000"/>
          <w:szCs w:val="20"/>
        </w:rPr>
        <w:t xml:space="preserve"> – wykaz pojazdów</w:t>
      </w:r>
      <w:r w:rsidRPr="005D73AD">
        <w:rPr>
          <w:szCs w:val="20"/>
        </w:rPr>
        <w:t>.</w:t>
      </w:r>
      <w:r w:rsidR="001211F4" w:rsidRPr="005D73AD">
        <w:rPr>
          <w:szCs w:val="20"/>
        </w:rPr>
        <w:t xml:space="preserve"> </w:t>
      </w:r>
      <w:r w:rsidR="001211F4" w:rsidRPr="005D73AD">
        <w:rPr>
          <w:color w:val="000000" w:themeColor="text1"/>
          <w:szCs w:val="20"/>
        </w:rPr>
        <w:t xml:space="preserve">Zamawiający przewiduje możliwość zmniejszenia ilości pojazdów podlegających ubezpieczeniu </w:t>
      </w:r>
      <w:r w:rsidR="009F4FAF">
        <w:rPr>
          <w:color w:val="000000" w:themeColor="text1"/>
          <w:szCs w:val="20"/>
        </w:rPr>
        <w:t>max.</w:t>
      </w:r>
      <w:r w:rsidR="00FB143E">
        <w:rPr>
          <w:color w:val="000000" w:themeColor="text1"/>
          <w:szCs w:val="20"/>
        </w:rPr>
        <w:t xml:space="preserve"> </w:t>
      </w:r>
      <w:r w:rsidR="009F4FAF">
        <w:rPr>
          <w:color w:val="000000" w:themeColor="text1"/>
          <w:szCs w:val="20"/>
        </w:rPr>
        <w:t>do</w:t>
      </w:r>
      <w:r w:rsidR="001211F4" w:rsidRPr="005D73AD">
        <w:rPr>
          <w:color w:val="000000" w:themeColor="text1"/>
          <w:szCs w:val="20"/>
        </w:rPr>
        <w:t xml:space="preserve"> 5%.</w:t>
      </w:r>
    </w:p>
    <w:p w14:paraId="0DDEF21B" w14:textId="41257BC1" w:rsidR="00156798" w:rsidRPr="00EB7293" w:rsidRDefault="00156798" w:rsidP="00156798">
      <w:pPr>
        <w:numPr>
          <w:ilvl w:val="0"/>
          <w:numId w:val="18"/>
        </w:numPr>
        <w:rPr>
          <w:color w:val="000000"/>
          <w:szCs w:val="20"/>
        </w:rPr>
      </w:pPr>
      <w:r w:rsidRPr="002B4AC6">
        <w:rPr>
          <w:color w:val="000000" w:themeColor="text1"/>
          <w:szCs w:val="20"/>
        </w:rPr>
        <w:t xml:space="preserve">Ewentualne nowe pojazdy będą objęte ubezpieczeniem na warunkach określonych w niniejszym OPZ, z zachowaniem </w:t>
      </w:r>
      <w:r w:rsidR="007D1C75" w:rsidRPr="002B4AC6">
        <w:rPr>
          <w:color w:val="000000" w:themeColor="text1"/>
          <w:szCs w:val="20"/>
        </w:rPr>
        <w:t>przepisów</w:t>
      </w:r>
      <w:r w:rsidRPr="002B4AC6">
        <w:rPr>
          <w:color w:val="000000" w:themeColor="text1"/>
          <w:szCs w:val="20"/>
        </w:rPr>
        <w:t xml:space="preserve"> ustawy Prawo zamówień publicznych</w:t>
      </w:r>
      <w:r w:rsidR="00776AD1" w:rsidRPr="002B4AC6">
        <w:rPr>
          <w:color w:val="000000" w:themeColor="text1"/>
          <w:szCs w:val="20"/>
        </w:rPr>
        <w:t>.</w:t>
      </w:r>
      <w:r w:rsidRPr="002B4AC6">
        <w:rPr>
          <w:color w:val="000000" w:themeColor="text1"/>
          <w:szCs w:val="20"/>
        </w:rPr>
        <w:t xml:space="preserve"> </w:t>
      </w:r>
      <w:r w:rsidRPr="00EB7293">
        <w:rPr>
          <w:color w:val="000000"/>
          <w:szCs w:val="20"/>
        </w:rPr>
        <w:t xml:space="preserve">Ubezpieczyciel ubezpieczy nowe pojazdy przy zastosowaniu dla danych rodzajów pojazdów i/lub ubezpieczonych jednostek składek takich, jak w złożonej przez Ubezpieczyciela ofercie (w przypadku ubezpieczenia autocasco składki </w:t>
      </w:r>
      <w:r w:rsidRPr="00EB7293">
        <w:rPr>
          <w:color w:val="000000"/>
          <w:szCs w:val="20"/>
        </w:rPr>
        <w:lastRenderedPageBreak/>
        <w:t xml:space="preserve">będzie stanowić iloczyn sumy ubezpieczenia i określonych w ofercie stawek). Okres ubezpieczeń NNW i/lub </w:t>
      </w:r>
      <w:proofErr w:type="spellStart"/>
      <w:r w:rsidRPr="00EB7293">
        <w:rPr>
          <w:color w:val="000000"/>
          <w:szCs w:val="20"/>
        </w:rPr>
        <w:t>assistance</w:t>
      </w:r>
      <w:proofErr w:type="spellEnd"/>
      <w:r w:rsidRPr="00EB7293">
        <w:rPr>
          <w:color w:val="000000"/>
          <w:szCs w:val="20"/>
        </w:rPr>
        <w:t xml:space="preserve"> odpowiadać będzie okresowi ubezpieczenia odpowiedzialności cywilnej lub autocasco.</w:t>
      </w:r>
    </w:p>
    <w:p w14:paraId="0DDEF21C" w14:textId="77777777" w:rsidR="00156798" w:rsidRPr="00EB7293" w:rsidRDefault="00156798" w:rsidP="00156798">
      <w:pPr>
        <w:numPr>
          <w:ilvl w:val="0"/>
          <w:numId w:val="18"/>
        </w:numPr>
        <w:rPr>
          <w:color w:val="000000"/>
          <w:szCs w:val="20"/>
        </w:rPr>
      </w:pPr>
      <w:r w:rsidRPr="00EB7293">
        <w:rPr>
          <w:rFonts w:cs="Arial"/>
          <w:color w:val="000000"/>
        </w:rPr>
        <w:t>Zgłoszenie pojazdu do ubezpieczenia powinno zawierać następujące dane:</w:t>
      </w:r>
    </w:p>
    <w:p w14:paraId="0DDEF21D" w14:textId="77777777" w:rsidR="00156798" w:rsidRPr="00EB7293" w:rsidRDefault="00156798" w:rsidP="00156798">
      <w:pPr>
        <w:numPr>
          <w:ilvl w:val="1"/>
          <w:numId w:val="4"/>
        </w:numPr>
        <w:rPr>
          <w:szCs w:val="20"/>
        </w:rPr>
      </w:pPr>
      <w:r w:rsidRPr="00EB7293">
        <w:rPr>
          <w:szCs w:val="20"/>
        </w:rPr>
        <w:t>Dane Ubezpieczającego (w tym nazwa, adres);</w:t>
      </w:r>
    </w:p>
    <w:p w14:paraId="0DDEF21E" w14:textId="77777777" w:rsidR="00156798" w:rsidRPr="00EB7293" w:rsidRDefault="00156798" w:rsidP="00156798">
      <w:pPr>
        <w:numPr>
          <w:ilvl w:val="1"/>
          <w:numId w:val="4"/>
        </w:numPr>
        <w:rPr>
          <w:szCs w:val="20"/>
        </w:rPr>
      </w:pPr>
      <w:r w:rsidRPr="00EB7293">
        <w:rPr>
          <w:szCs w:val="20"/>
        </w:rPr>
        <w:t>Dane właściciela (jeśli inny niż Ubezpieczający - w tym nazwa, adres);</w:t>
      </w:r>
    </w:p>
    <w:p w14:paraId="0DDEF21F" w14:textId="77777777" w:rsidR="00156798" w:rsidRPr="00EB7293" w:rsidRDefault="00156798" w:rsidP="00156798">
      <w:pPr>
        <w:numPr>
          <w:ilvl w:val="1"/>
          <w:numId w:val="4"/>
        </w:numPr>
        <w:rPr>
          <w:szCs w:val="20"/>
        </w:rPr>
      </w:pPr>
      <w:r w:rsidRPr="00EB7293">
        <w:rPr>
          <w:szCs w:val="20"/>
        </w:rPr>
        <w:t>Marka, model, typ i rodzaj pojazdu;</w:t>
      </w:r>
    </w:p>
    <w:p w14:paraId="0DDEF220" w14:textId="77777777" w:rsidR="00156798" w:rsidRPr="00EB7293" w:rsidRDefault="00156798" w:rsidP="00156798">
      <w:pPr>
        <w:numPr>
          <w:ilvl w:val="1"/>
          <w:numId w:val="4"/>
        </w:numPr>
        <w:rPr>
          <w:szCs w:val="20"/>
        </w:rPr>
      </w:pPr>
      <w:r w:rsidRPr="00EB7293">
        <w:rPr>
          <w:szCs w:val="20"/>
        </w:rPr>
        <w:t>Rok produkcji;</w:t>
      </w:r>
    </w:p>
    <w:p w14:paraId="0DDEF221" w14:textId="77777777" w:rsidR="00156798" w:rsidRPr="00EB7293" w:rsidRDefault="00156798" w:rsidP="00156798">
      <w:pPr>
        <w:numPr>
          <w:ilvl w:val="1"/>
          <w:numId w:val="4"/>
        </w:numPr>
        <w:rPr>
          <w:szCs w:val="20"/>
        </w:rPr>
      </w:pPr>
      <w:r w:rsidRPr="00EB7293">
        <w:rPr>
          <w:szCs w:val="20"/>
        </w:rPr>
        <w:t>Data pierwszej rejestracji;</w:t>
      </w:r>
    </w:p>
    <w:p w14:paraId="0DDEF222" w14:textId="77777777" w:rsidR="00156798" w:rsidRPr="00EB7293" w:rsidRDefault="00156798" w:rsidP="00156798">
      <w:pPr>
        <w:numPr>
          <w:ilvl w:val="1"/>
          <w:numId w:val="4"/>
        </w:numPr>
        <w:rPr>
          <w:szCs w:val="20"/>
        </w:rPr>
      </w:pPr>
      <w:r w:rsidRPr="00EB7293">
        <w:rPr>
          <w:szCs w:val="20"/>
        </w:rPr>
        <w:t>Pojemność silnika;</w:t>
      </w:r>
    </w:p>
    <w:p w14:paraId="0DDEF223" w14:textId="77777777" w:rsidR="00156798" w:rsidRPr="00EB7293" w:rsidRDefault="00156798" w:rsidP="00156798">
      <w:pPr>
        <w:numPr>
          <w:ilvl w:val="1"/>
          <w:numId w:val="4"/>
        </w:numPr>
        <w:rPr>
          <w:szCs w:val="20"/>
        </w:rPr>
      </w:pPr>
      <w:r w:rsidRPr="00EB7293">
        <w:rPr>
          <w:szCs w:val="20"/>
        </w:rPr>
        <w:t>Dopuszczalna ładowność, zgodnie z zapisem w dowodzie rejestracyjnym;</w:t>
      </w:r>
    </w:p>
    <w:p w14:paraId="0DDEF224" w14:textId="77777777" w:rsidR="00156798" w:rsidRPr="00EB7293" w:rsidRDefault="00156798" w:rsidP="00156798">
      <w:pPr>
        <w:numPr>
          <w:ilvl w:val="1"/>
          <w:numId w:val="4"/>
        </w:numPr>
        <w:rPr>
          <w:szCs w:val="20"/>
        </w:rPr>
      </w:pPr>
      <w:r w:rsidRPr="00EB7293">
        <w:rPr>
          <w:szCs w:val="20"/>
        </w:rPr>
        <w:t>Nr rejestracyjny;</w:t>
      </w:r>
    </w:p>
    <w:p w14:paraId="0DDEF225" w14:textId="77777777" w:rsidR="00156798" w:rsidRPr="00EB7293" w:rsidRDefault="00156798" w:rsidP="00156798">
      <w:pPr>
        <w:numPr>
          <w:ilvl w:val="1"/>
          <w:numId w:val="4"/>
        </w:numPr>
        <w:rPr>
          <w:szCs w:val="20"/>
        </w:rPr>
      </w:pPr>
      <w:r w:rsidRPr="00EB7293">
        <w:rPr>
          <w:szCs w:val="20"/>
        </w:rPr>
        <w:t>Nr VIN;</w:t>
      </w:r>
    </w:p>
    <w:p w14:paraId="0DDEF226" w14:textId="77777777" w:rsidR="00156798" w:rsidRPr="00EB7293" w:rsidRDefault="00156798" w:rsidP="00156798">
      <w:pPr>
        <w:numPr>
          <w:ilvl w:val="1"/>
          <w:numId w:val="4"/>
        </w:numPr>
        <w:rPr>
          <w:szCs w:val="20"/>
        </w:rPr>
      </w:pPr>
      <w:r w:rsidRPr="00EB7293">
        <w:rPr>
          <w:szCs w:val="20"/>
        </w:rPr>
        <w:t>Okres ubezpieczenia;</w:t>
      </w:r>
    </w:p>
    <w:p w14:paraId="0DDEF227" w14:textId="77777777" w:rsidR="00156798" w:rsidRPr="00EB7293" w:rsidRDefault="00156798" w:rsidP="00156798">
      <w:pPr>
        <w:ind w:firstLine="360"/>
        <w:rPr>
          <w:rFonts w:cs="Arial"/>
          <w:color w:val="000000"/>
        </w:rPr>
      </w:pPr>
      <w:r w:rsidRPr="00EB7293">
        <w:rPr>
          <w:rFonts w:cs="Arial"/>
          <w:color w:val="000000"/>
        </w:rPr>
        <w:t>oraz dodatkowo w ubezpieczeniu AC:</w:t>
      </w:r>
    </w:p>
    <w:p w14:paraId="0DDEF228" w14:textId="77777777" w:rsidR="00156798" w:rsidRPr="00EB7293" w:rsidRDefault="00156798" w:rsidP="00156798">
      <w:pPr>
        <w:numPr>
          <w:ilvl w:val="1"/>
          <w:numId w:val="4"/>
        </w:numPr>
        <w:rPr>
          <w:szCs w:val="20"/>
        </w:rPr>
      </w:pPr>
      <w:r w:rsidRPr="00EB7293">
        <w:rPr>
          <w:szCs w:val="20"/>
        </w:rPr>
        <w:t>aktualną sumę ubezpieczenia pojazdu, z zaznaczeniem czy suma zawiera podatek VAT;</w:t>
      </w:r>
    </w:p>
    <w:p w14:paraId="0DDEF22A" w14:textId="77777777" w:rsidR="00156798" w:rsidRPr="00EB7293" w:rsidRDefault="00156798" w:rsidP="00156798">
      <w:pPr>
        <w:ind w:left="1080"/>
        <w:rPr>
          <w:rFonts w:cs="Arial"/>
          <w:color w:val="000000"/>
        </w:rPr>
      </w:pPr>
    </w:p>
    <w:p w14:paraId="0DDEF22B" w14:textId="77777777" w:rsidR="00156798" w:rsidRPr="0093087F" w:rsidRDefault="00156798" w:rsidP="00156798">
      <w:pPr>
        <w:rPr>
          <w:rFonts w:cs="Arial"/>
          <w:szCs w:val="20"/>
        </w:rPr>
      </w:pPr>
      <w:r>
        <w:rPr>
          <w:szCs w:val="20"/>
        </w:rPr>
        <w:t xml:space="preserve">Zamawiający nie dopuszcza wprowadzania przez Wykonawcę dodatkowych wymogów obejmujących konieczność dokonywania dokumentacji fotograficznej w przypadku m.in. rozszerzania zakresu ubezpieczenia </w:t>
      </w:r>
      <w:proofErr w:type="spellStart"/>
      <w:r>
        <w:rPr>
          <w:szCs w:val="20"/>
        </w:rPr>
        <w:t>assistance</w:t>
      </w:r>
      <w:proofErr w:type="spellEnd"/>
      <w:r>
        <w:rPr>
          <w:szCs w:val="20"/>
        </w:rPr>
        <w:t xml:space="preserve"> czy autocasco, zmian sumy ubezpieczenia lub zakresu terytorialnego. W sytuacji, </w:t>
      </w:r>
      <w:r w:rsidRPr="0093087F">
        <w:rPr>
          <w:rFonts w:cs="Arial"/>
          <w:szCs w:val="20"/>
        </w:rPr>
        <w:t>gdy</w:t>
      </w:r>
      <w:r w:rsidRPr="0093087F">
        <w:rPr>
          <w:rFonts w:eastAsia="@Arial Unicode MS" w:cs="Arial"/>
          <w:color w:val="000000"/>
          <w:szCs w:val="20"/>
        </w:rPr>
        <w:t xml:space="preserve"> pojazd nie był ubezpieczony dotychczas w zakresie AC w żadnym innym zakładzie ubezpieczeń czy była przerwa w okresie ubezpieczenia</w:t>
      </w:r>
      <w:r>
        <w:rPr>
          <w:rFonts w:eastAsia="@Arial Unicode MS" w:cs="Arial"/>
          <w:color w:val="000000"/>
          <w:szCs w:val="20"/>
        </w:rPr>
        <w:t xml:space="preserve"> Wykonawca może zawnioskować o dokumentację zdjęciową.</w:t>
      </w:r>
    </w:p>
    <w:p w14:paraId="0DDEF22C" w14:textId="77777777" w:rsidR="00156798" w:rsidRPr="00EB7293" w:rsidRDefault="00156798" w:rsidP="00156798">
      <w:pPr>
        <w:rPr>
          <w:szCs w:val="20"/>
        </w:rPr>
      </w:pPr>
    </w:p>
    <w:p w14:paraId="0DDEF22D" w14:textId="77777777" w:rsidR="00156798" w:rsidRPr="00EB7293" w:rsidRDefault="00156798" w:rsidP="00156798">
      <w:pPr>
        <w:ind w:left="357" w:hanging="357"/>
        <w:rPr>
          <w:b/>
          <w:bCs/>
          <w:szCs w:val="20"/>
        </w:rPr>
      </w:pPr>
      <w:r w:rsidRPr="00EB7293">
        <w:rPr>
          <w:b/>
          <w:bCs/>
          <w:szCs w:val="20"/>
        </w:rPr>
        <w:t>II.</w:t>
      </w:r>
      <w:r w:rsidRPr="00EB7293">
        <w:rPr>
          <w:b/>
          <w:bCs/>
          <w:szCs w:val="20"/>
        </w:rPr>
        <w:tab/>
        <w:t>UBEZPIECZENIE ODPOWIEDZIALNOŚCI CYWILNEJ POSIADACZA POJAZDÓW MECHANICZNYCH</w:t>
      </w:r>
    </w:p>
    <w:p w14:paraId="0DDEF22E" w14:textId="77777777" w:rsidR="00156798" w:rsidRPr="00EB7293" w:rsidRDefault="00156798" w:rsidP="00156798">
      <w:pPr>
        <w:rPr>
          <w:szCs w:val="20"/>
        </w:rPr>
      </w:pPr>
    </w:p>
    <w:p w14:paraId="0DDEF22F" w14:textId="77777777" w:rsidR="00156798" w:rsidRPr="00EB7293" w:rsidRDefault="00156798" w:rsidP="00156798">
      <w:pPr>
        <w:numPr>
          <w:ilvl w:val="0"/>
          <w:numId w:val="6"/>
        </w:numPr>
        <w:rPr>
          <w:b/>
          <w:szCs w:val="20"/>
        </w:rPr>
      </w:pPr>
      <w:r w:rsidRPr="00EB7293">
        <w:rPr>
          <w:b/>
          <w:szCs w:val="20"/>
        </w:rPr>
        <w:t>Zakres ubezpieczenia</w:t>
      </w:r>
    </w:p>
    <w:p w14:paraId="0DDEF230" w14:textId="77777777" w:rsidR="00156798" w:rsidRPr="00EB7293" w:rsidRDefault="00156798" w:rsidP="00156798">
      <w:pPr>
        <w:rPr>
          <w:szCs w:val="20"/>
        </w:rPr>
      </w:pPr>
    </w:p>
    <w:p w14:paraId="0DDEF231" w14:textId="7C7E89C8" w:rsidR="00156798" w:rsidRPr="00EB7293" w:rsidRDefault="00156798" w:rsidP="00156798">
      <w:pPr>
        <w:rPr>
          <w:szCs w:val="20"/>
        </w:rPr>
      </w:pPr>
      <w:r w:rsidRPr="00EB7293">
        <w:rPr>
          <w:szCs w:val="20"/>
        </w:rPr>
        <w:t xml:space="preserve">Odpowiedzialność cywilna posiadaczy pojazdów mechanicznych za szkody powstałe w związku z ruchem tych pojazdów zgodnie z Ustawą z dnia 22 maja 2003 r. o ubezpieczeniach obowiązkowych, Ubezpieczeniowym Funduszu Gwarancyjnym i Polskim Biurze Ubezpieczycieli Komunikacyjnych </w:t>
      </w:r>
      <w:r w:rsidR="00C77639" w:rsidRPr="0065619D">
        <w:rPr>
          <w:szCs w:val="20"/>
        </w:rPr>
        <w:t>(</w:t>
      </w:r>
      <w:r w:rsidR="000C530F" w:rsidRPr="0065619D">
        <w:rPr>
          <w:rFonts w:ascii="Helv" w:hAnsi="Helv" w:cs="Helv"/>
          <w:color w:val="000000"/>
          <w:szCs w:val="20"/>
        </w:rPr>
        <w:t>Dz.U. 2025 poz. 367</w:t>
      </w:r>
      <w:r w:rsidRPr="0065619D">
        <w:rPr>
          <w:rFonts w:ascii="Helv" w:hAnsi="Helv" w:cs="Helv"/>
          <w:color w:val="000000"/>
          <w:szCs w:val="20"/>
        </w:rPr>
        <w:t>)</w:t>
      </w:r>
      <w:r w:rsidRPr="00EB7293">
        <w:rPr>
          <w:rFonts w:ascii="Helv" w:hAnsi="Helv" w:cs="Helv"/>
          <w:color w:val="000000"/>
          <w:szCs w:val="20"/>
        </w:rPr>
        <w:t xml:space="preserve"> </w:t>
      </w:r>
      <w:r w:rsidRPr="00EB7293">
        <w:rPr>
          <w:szCs w:val="20"/>
        </w:rPr>
        <w:t>wraz z Zieloną Kartą (tam gdzie będzie wymagana – na osobny wniosek, wliczona w cenę OC posiadaczy pojazdów mechanicznych).</w:t>
      </w:r>
    </w:p>
    <w:p w14:paraId="0DDEF232" w14:textId="77777777" w:rsidR="00156798" w:rsidRPr="00EB7293" w:rsidRDefault="00156798" w:rsidP="00156798">
      <w:pPr>
        <w:rPr>
          <w:szCs w:val="20"/>
        </w:rPr>
      </w:pPr>
    </w:p>
    <w:p w14:paraId="0DDEF233" w14:textId="77777777" w:rsidR="00156798" w:rsidRPr="00EB7293" w:rsidRDefault="00156798" w:rsidP="00156798">
      <w:pPr>
        <w:numPr>
          <w:ilvl w:val="0"/>
          <w:numId w:val="6"/>
        </w:numPr>
        <w:rPr>
          <w:b/>
          <w:szCs w:val="20"/>
        </w:rPr>
      </w:pPr>
      <w:r w:rsidRPr="00EB7293">
        <w:rPr>
          <w:b/>
          <w:szCs w:val="20"/>
        </w:rPr>
        <w:t xml:space="preserve">Suma gwarancyjna </w:t>
      </w:r>
    </w:p>
    <w:p w14:paraId="0DDEF234" w14:textId="77777777" w:rsidR="00156798" w:rsidRPr="00EB7293" w:rsidRDefault="00156798" w:rsidP="00156798">
      <w:pPr>
        <w:rPr>
          <w:szCs w:val="20"/>
        </w:rPr>
      </w:pPr>
    </w:p>
    <w:p w14:paraId="0DDEF235" w14:textId="77777777" w:rsidR="00156798" w:rsidRPr="00EB7293" w:rsidRDefault="00156798" w:rsidP="00156798">
      <w:pPr>
        <w:rPr>
          <w:szCs w:val="20"/>
        </w:rPr>
      </w:pPr>
      <w:r w:rsidRPr="00EB7293">
        <w:rPr>
          <w:szCs w:val="20"/>
        </w:rPr>
        <w:t>Ustawowa.</w:t>
      </w:r>
    </w:p>
    <w:p w14:paraId="0DDEF236" w14:textId="1F8D0BBD" w:rsidR="00156798" w:rsidRPr="00EB7293" w:rsidRDefault="00156798" w:rsidP="00156798">
      <w:pPr>
        <w:numPr>
          <w:ilvl w:val="1"/>
          <w:numId w:val="7"/>
        </w:numPr>
        <w:tabs>
          <w:tab w:val="num" w:pos="567"/>
        </w:tabs>
        <w:ind w:left="567" w:hanging="567"/>
        <w:rPr>
          <w:szCs w:val="20"/>
        </w:rPr>
      </w:pPr>
      <w:r w:rsidRPr="00EB7293">
        <w:rPr>
          <w:szCs w:val="20"/>
        </w:rPr>
        <w:t xml:space="preserve">w przypadku szkód na osobie – </w:t>
      </w:r>
      <w:r w:rsidR="006176CE" w:rsidRPr="006176CE">
        <w:rPr>
          <w:szCs w:val="20"/>
        </w:rPr>
        <w:t>29 876 400 zł</w:t>
      </w:r>
      <w:r w:rsidR="006176CE">
        <w:rPr>
          <w:szCs w:val="20"/>
        </w:rPr>
        <w:t xml:space="preserve"> </w:t>
      </w:r>
      <w:r w:rsidRPr="00EB7293">
        <w:rPr>
          <w:szCs w:val="20"/>
        </w:rPr>
        <w:t>w odniesieniu do jednego zdarzenia, którego skutki są objęte ubezpieczeniem bez względu na liczbę poszkodowanych,</w:t>
      </w:r>
    </w:p>
    <w:p w14:paraId="0DDEF237" w14:textId="34507920" w:rsidR="00156798" w:rsidRPr="00EB7293" w:rsidRDefault="00156798" w:rsidP="00156798">
      <w:pPr>
        <w:numPr>
          <w:ilvl w:val="1"/>
          <w:numId w:val="7"/>
        </w:numPr>
        <w:tabs>
          <w:tab w:val="num" w:pos="567"/>
        </w:tabs>
        <w:ind w:left="567" w:hanging="567"/>
        <w:rPr>
          <w:szCs w:val="20"/>
        </w:rPr>
      </w:pPr>
      <w:r w:rsidRPr="00EB7293">
        <w:rPr>
          <w:szCs w:val="20"/>
        </w:rPr>
        <w:t xml:space="preserve">w przypadku szkód w mieniu – </w:t>
      </w:r>
      <w:r w:rsidR="00BF35C7" w:rsidRPr="00BF35C7">
        <w:rPr>
          <w:szCs w:val="20"/>
        </w:rPr>
        <w:t xml:space="preserve">6 021 600 </w:t>
      </w:r>
      <w:proofErr w:type="spellStart"/>
      <w:r w:rsidR="00BF35C7" w:rsidRPr="00BF35C7">
        <w:rPr>
          <w:szCs w:val="20"/>
        </w:rPr>
        <w:t>zł</w:t>
      </w:r>
      <w:r w:rsidRPr="00EB7293">
        <w:rPr>
          <w:szCs w:val="20"/>
        </w:rPr>
        <w:t>w</w:t>
      </w:r>
      <w:proofErr w:type="spellEnd"/>
      <w:r w:rsidRPr="00EB7293">
        <w:rPr>
          <w:szCs w:val="20"/>
        </w:rPr>
        <w:t xml:space="preserve"> odniesieniu do jednego zdarzenia, którego skutki są objęte ubezpieczeniem bez względu na liczbę poszkodowanych.</w:t>
      </w:r>
    </w:p>
    <w:p w14:paraId="0DDEF238" w14:textId="77777777" w:rsidR="00156798" w:rsidRPr="00EB7293" w:rsidRDefault="00156798" w:rsidP="00156798">
      <w:pPr>
        <w:rPr>
          <w:szCs w:val="20"/>
        </w:rPr>
      </w:pPr>
    </w:p>
    <w:p w14:paraId="0DDEF239" w14:textId="77777777" w:rsidR="00156798" w:rsidRPr="00EB7293" w:rsidRDefault="00156798" w:rsidP="00156798">
      <w:pPr>
        <w:numPr>
          <w:ilvl w:val="0"/>
          <w:numId w:val="6"/>
        </w:numPr>
        <w:rPr>
          <w:b/>
          <w:szCs w:val="20"/>
        </w:rPr>
      </w:pPr>
      <w:r w:rsidRPr="00EB7293">
        <w:rPr>
          <w:b/>
          <w:szCs w:val="20"/>
        </w:rPr>
        <w:t>Okres polisowy</w:t>
      </w:r>
    </w:p>
    <w:p w14:paraId="0DDEF23A" w14:textId="77777777" w:rsidR="00156798" w:rsidRPr="0076778D" w:rsidRDefault="00156798" w:rsidP="00156798">
      <w:pPr>
        <w:rPr>
          <w:color w:val="000000" w:themeColor="text1"/>
          <w:szCs w:val="20"/>
        </w:rPr>
      </w:pPr>
      <w:r w:rsidRPr="0076778D">
        <w:rPr>
          <w:color w:val="000000" w:themeColor="text1"/>
          <w:szCs w:val="20"/>
        </w:rPr>
        <w:t>Ubezpieczenie zawierane jest na okres 12 miesięcy i rozpoczyna się najpóźniej od dnia zarejestrowania pojazdu lub ekspiracji poprzedniego ubezpieczenia. Za datę początku odpowiedzialności ubezpieczyciela przyjmuje się dzień złożenia wniosku/zgłoszenia do ubezpieczenia chyba, że podano datę późniejszą.</w:t>
      </w:r>
    </w:p>
    <w:p w14:paraId="0DDEF23B" w14:textId="77777777" w:rsidR="00156798" w:rsidRPr="0076778D" w:rsidRDefault="00156798" w:rsidP="00156798">
      <w:pPr>
        <w:rPr>
          <w:color w:val="000000" w:themeColor="text1"/>
          <w:szCs w:val="20"/>
        </w:rPr>
      </w:pPr>
    </w:p>
    <w:p w14:paraId="0DDEF23C" w14:textId="77777777" w:rsidR="00156798" w:rsidRPr="00574012" w:rsidRDefault="00156798" w:rsidP="00156798">
      <w:pPr>
        <w:rPr>
          <w:color w:val="000000" w:themeColor="text1"/>
          <w:szCs w:val="20"/>
        </w:rPr>
      </w:pPr>
      <w:r w:rsidRPr="00574012">
        <w:rPr>
          <w:color w:val="000000" w:themeColor="text1"/>
          <w:szCs w:val="20"/>
        </w:rPr>
        <w:t xml:space="preserve">Nowe pojazdy zakupione przez Ubezpieczonych zostaną automatycznie objęte ochroną od dnia ich zgłoszenia do Ubezpieczyciela. Zgłoszenie powinno nastąpić nie później niż w dniu rejestracji pojazdu. </w:t>
      </w:r>
    </w:p>
    <w:p w14:paraId="0DDEF23D" w14:textId="77777777" w:rsidR="00156798" w:rsidRPr="00574012" w:rsidRDefault="00156798" w:rsidP="00156798">
      <w:pPr>
        <w:rPr>
          <w:color w:val="000000" w:themeColor="text1"/>
          <w:szCs w:val="20"/>
        </w:rPr>
      </w:pPr>
    </w:p>
    <w:p w14:paraId="0DDEF23E" w14:textId="77777777" w:rsidR="00156798" w:rsidRPr="0076778D" w:rsidRDefault="00156798" w:rsidP="00156798">
      <w:pPr>
        <w:rPr>
          <w:color w:val="000000" w:themeColor="text1"/>
          <w:szCs w:val="20"/>
        </w:rPr>
      </w:pPr>
      <w:r w:rsidRPr="0076778D">
        <w:rPr>
          <w:color w:val="000000" w:themeColor="text1"/>
          <w:szCs w:val="20"/>
        </w:rPr>
        <w:t xml:space="preserve">Ubezpieczony ma możliwość dostarczenia niezbędnych do zawarcia umowy ubezpieczenia dokumentów w terminie 3 dni roboczych od dnia rejestracji pojazdu. </w:t>
      </w:r>
    </w:p>
    <w:p w14:paraId="0DDEF23F" w14:textId="77777777" w:rsidR="00156798" w:rsidRPr="0076778D" w:rsidRDefault="00156798" w:rsidP="00156798">
      <w:pPr>
        <w:rPr>
          <w:b/>
          <w:color w:val="000000" w:themeColor="text1"/>
          <w:szCs w:val="20"/>
        </w:rPr>
      </w:pPr>
    </w:p>
    <w:p w14:paraId="0DDEF240" w14:textId="77777777" w:rsidR="00156798" w:rsidRPr="0076778D" w:rsidRDefault="00156798" w:rsidP="00156798">
      <w:pPr>
        <w:rPr>
          <w:color w:val="000000" w:themeColor="text1"/>
          <w:szCs w:val="20"/>
        </w:rPr>
      </w:pPr>
    </w:p>
    <w:p w14:paraId="0DDEF241" w14:textId="77777777" w:rsidR="00156798" w:rsidRPr="00EB7293" w:rsidRDefault="00156798" w:rsidP="00156798">
      <w:pPr>
        <w:numPr>
          <w:ilvl w:val="0"/>
          <w:numId w:val="6"/>
        </w:numPr>
        <w:rPr>
          <w:b/>
          <w:szCs w:val="20"/>
        </w:rPr>
      </w:pPr>
      <w:r w:rsidRPr="00EB7293">
        <w:rPr>
          <w:b/>
          <w:szCs w:val="20"/>
        </w:rPr>
        <w:t>Pozostałe postanowienia obligatoryjne</w:t>
      </w:r>
    </w:p>
    <w:p w14:paraId="0DDEF242" w14:textId="77777777" w:rsidR="00156798" w:rsidRPr="003E37C5" w:rsidRDefault="00156798" w:rsidP="00156798">
      <w:pPr>
        <w:rPr>
          <w:color w:val="FF0000"/>
          <w:szCs w:val="20"/>
        </w:rPr>
      </w:pPr>
    </w:p>
    <w:p w14:paraId="0DDEF243" w14:textId="77777777" w:rsidR="00156798" w:rsidRPr="00707665" w:rsidRDefault="00156798" w:rsidP="00156798">
      <w:pPr>
        <w:numPr>
          <w:ilvl w:val="1"/>
          <w:numId w:val="9"/>
        </w:numPr>
        <w:rPr>
          <w:color w:val="000000" w:themeColor="text1"/>
          <w:szCs w:val="20"/>
        </w:rPr>
      </w:pPr>
      <w:r w:rsidRPr="00707665">
        <w:rPr>
          <w:color w:val="000000" w:themeColor="text1"/>
          <w:szCs w:val="20"/>
        </w:rPr>
        <w:t>Wyrównanie okresów ubezpieczenia:</w:t>
      </w:r>
    </w:p>
    <w:p w14:paraId="0DDEF244" w14:textId="53909D11" w:rsidR="00156798" w:rsidRDefault="00156798" w:rsidP="00156798">
      <w:pPr>
        <w:widowControl w:val="0"/>
        <w:numPr>
          <w:ilvl w:val="0"/>
          <w:numId w:val="30"/>
        </w:numPr>
        <w:autoSpaceDE w:val="0"/>
        <w:autoSpaceDN w:val="0"/>
        <w:spacing w:line="276" w:lineRule="auto"/>
        <w:ind w:left="1276" w:right="566" w:hanging="283"/>
        <w:rPr>
          <w:rFonts w:cs="Arial"/>
          <w:color w:val="000000" w:themeColor="text1"/>
          <w:szCs w:val="20"/>
        </w:rPr>
      </w:pPr>
      <w:r w:rsidRPr="00707665">
        <w:rPr>
          <w:rFonts w:cs="Arial"/>
          <w:color w:val="000000" w:themeColor="text1"/>
          <w:szCs w:val="20"/>
        </w:rPr>
        <w:t>pierwsza rata składki jest obliczana za okres od dnia zawarcia umowy ubezpieczenia OC dla danego pojazdu do dnia wyrównania tj. 30 czerwca</w:t>
      </w:r>
      <w:r w:rsidR="005D03FF">
        <w:rPr>
          <w:rFonts w:cs="Arial"/>
          <w:color w:val="000000" w:themeColor="text1"/>
          <w:szCs w:val="20"/>
        </w:rPr>
        <w:t xml:space="preserve"> </w:t>
      </w:r>
      <w:r w:rsidRPr="00707665">
        <w:rPr>
          <w:rFonts w:cs="Arial"/>
          <w:color w:val="000000" w:themeColor="text1"/>
          <w:szCs w:val="20"/>
        </w:rPr>
        <w:t xml:space="preserve">Wysokość pierwszej raty składki jest obliczona jako iloczyn liczby dni ochrony ubezpieczeniowej i 1/365 składki </w:t>
      </w:r>
      <w:r w:rsidRPr="007D06A0">
        <w:rPr>
          <w:rFonts w:cs="Arial"/>
          <w:color w:val="000000" w:themeColor="text1"/>
          <w:szCs w:val="20"/>
        </w:rPr>
        <w:t>rocznej;</w:t>
      </w:r>
    </w:p>
    <w:p w14:paraId="07DF70EE" w14:textId="77777777" w:rsidR="00A113C3" w:rsidRPr="007D06A0" w:rsidRDefault="00A113C3" w:rsidP="00A113C3">
      <w:pPr>
        <w:widowControl w:val="0"/>
        <w:autoSpaceDE w:val="0"/>
        <w:autoSpaceDN w:val="0"/>
        <w:spacing w:line="276" w:lineRule="auto"/>
        <w:ind w:left="1276" w:right="566"/>
        <w:rPr>
          <w:rFonts w:cs="Arial"/>
          <w:color w:val="000000" w:themeColor="text1"/>
          <w:szCs w:val="20"/>
        </w:rPr>
      </w:pPr>
    </w:p>
    <w:p w14:paraId="0DDEF245" w14:textId="77777777" w:rsidR="00156798" w:rsidRPr="007D06A0" w:rsidRDefault="00156798" w:rsidP="00156798">
      <w:pPr>
        <w:widowControl w:val="0"/>
        <w:numPr>
          <w:ilvl w:val="0"/>
          <w:numId w:val="30"/>
        </w:numPr>
        <w:autoSpaceDE w:val="0"/>
        <w:autoSpaceDN w:val="0"/>
        <w:spacing w:line="276" w:lineRule="auto"/>
        <w:ind w:left="1276" w:right="566" w:hanging="283"/>
        <w:rPr>
          <w:rFonts w:cs="Arial"/>
          <w:color w:val="000000" w:themeColor="text1"/>
          <w:szCs w:val="20"/>
        </w:rPr>
      </w:pPr>
      <w:r w:rsidRPr="007D06A0">
        <w:rPr>
          <w:rFonts w:cs="Arial"/>
          <w:color w:val="000000" w:themeColor="text1"/>
          <w:szCs w:val="20"/>
        </w:rPr>
        <w:lastRenderedPageBreak/>
        <w:t>druga rata składki ubezpieczeniowej jest obliczana za okres od pierwszego dnia po wyrównaniu okresów ubezpieczenia do ostatniego dnia okresu obowiązywania umowy ubezpieczenia dla danego pojazdu. Wysokość drugiej raty składki stanowi różnicę pomiędzy wysokością składki rocznej, a wysokością pierwszej raty.</w:t>
      </w:r>
    </w:p>
    <w:p w14:paraId="0DDEF246" w14:textId="77777777" w:rsidR="00156798" w:rsidRPr="007D06A0" w:rsidRDefault="00156798" w:rsidP="00156798">
      <w:pPr>
        <w:spacing w:after="60" w:line="276" w:lineRule="auto"/>
        <w:ind w:left="993" w:right="566"/>
        <w:rPr>
          <w:rFonts w:cs="Arial"/>
          <w:color w:val="000000" w:themeColor="text1"/>
          <w:szCs w:val="20"/>
        </w:rPr>
      </w:pPr>
      <w:r w:rsidRPr="007D06A0">
        <w:rPr>
          <w:rFonts w:cs="Arial"/>
          <w:color w:val="000000" w:themeColor="text1"/>
          <w:szCs w:val="20"/>
        </w:rPr>
        <w:t>Strony zgodnie oświadczają, że rozwiążą na mocy porozumienia stron wszystkie indywidualne umowy ubezpieczenia OC bez dodatkowych obostrzeń, a druga rata składek nie będzie należna.</w:t>
      </w:r>
    </w:p>
    <w:p w14:paraId="0DDEF247" w14:textId="77777777" w:rsidR="00156798" w:rsidRPr="00EB7293" w:rsidRDefault="00156798" w:rsidP="00156798">
      <w:pPr>
        <w:numPr>
          <w:ilvl w:val="1"/>
          <w:numId w:val="9"/>
        </w:numPr>
        <w:rPr>
          <w:szCs w:val="20"/>
        </w:rPr>
      </w:pPr>
      <w:r w:rsidRPr="00EB7293">
        <w:rPr>
          <w:szCs w:val="20"/>
        </w:rPr>
        <w:t>W razie sprzedaży lub wyrejestrowania pojazdu w okresie ubezpieczenia, Ubezpieczony przedstawi Ubezpieczycielowi poniżej wskazane dokumenty stwierdzające zbycie lub wyrejestrowanie pojazdu; poniższe dokumenty uznaje się za wystarczające do zwrotu składki za niewykorzystany okres ubezpieczenia:</w:t>
      </w:r>
    </w:p>
    <w:p w14:paraId="0DDEF248" w14:textId="77777777" w:rsidR="00156798" w:rsidRPr="00EB7293" w:rsidRDefault="00156798" w:rsidP="00156798">
      <w:pPr>
        <w:numPr>
          <w:ilvl w:val="0"/>
          <w:numId w:val="10"/>
        </w:numPr>
        <w:rPr>
          <w:szCs w:val="20"/>
        </w:rPr>
      </w:pPr>
      <w:r w:rsidRPr="00EB7293">
        <w:rPr>
          <w:szCs w:val="20"/>
        </w:rPr>
        <w:t>faktura/umowa sprzedaży,</w:t>
      </w:r>
    </w:p>
    <w:p w14:paraId="0DDEF249" w14:textId="77777777" w:rsidR="00156798" w:rsidRPr="00EB7293" w:rsidRDefault="00156798" w:rsidP="00156798">
      <w:pPr>
        <w:numPr>
          <w:ilvl w:val="0"/>
          <w:numId w:val="10"/>
        </w:numPr>
        <w:rPr>
          <w:szCs w:val="20"/>
        </w:rPr>
      </w:pPr>
      <w:r w:rsidRPr="00EB7293">
        <w:rPr>
          <w:szCs w:val="20"/>
        </w:rPr>
        <w:t>pismo brokera dotyczące dot. sprzedaży lub wyrejestrowania pojazdu,</w:t>
      </w:r>
    </w:p>
    <w:p w14:paraId="32C266E5" w14:textId="7DB5B7A3" w:rsidR="00EE18A3" w:rsidRDefault="00EE18A3" w:rsidP="00EE18A3">
      <w:pPr>
        <w:numPr>
          <w:ilvl w:val="0"/>
          <w:numId w:val="10"/>
        </w:numPr>
        <w:rPr>
          <w:szCs w:val="20"/>
        </w:rPr>
      </w:pPr>
      <w:r w:rsidRPr="00E24FD1">
        <w:rPr>
          <w:color w:val="000000" w:themeColor="text1"/>
          <w:szCs w:val="20"/>
        </w:rPr>
        <w:t>w przypadku zezłomowania pojazdu lub jego czasowego wycofania z ruchu wymaganym dokumentem jest decyzja o wyrejestrowaniu lub czasowym wyrejestrowaniu pojazdu</w:t>
      </w:r>
      <w:r w:rsidR="00B63821">
        <w:rPr>
          <w:szCs w:val="20"/>
        </w:rPr>
        <w:t>.</w:t>
      </w:r>
    </w:p>
    <w:p w14:paraId="3C6CA8C7" w14:textId="77777777" w:rsidR="003737A5" w:rsidRDefault="003737A5" w:rsidP="003737A5">
      <w:pPr>
        <w:numPr>
          <w:ilvl w:val="0"/>
          <w:numId w:val="10"/>
        </w:numPr>
        <w:rPr>
          <w:szCs w:val="20"/>
        </w:rPr>
      </w:pPr>
      <w:r w:rsidRPr="00EB7293">
        <w:rPr>
          <w:szCs w:val="20"/>
        </w:rPr>
        <w:t>ewentualnie kserokopia wypowiedzenia OC podpisanego przez nowego nabywcę pojazdu.</w:t>
      </w:r>
    </w:p>
    <w:p w14:paraId="3F52F036" w14:textId="77777777" w:rsidR="003737A5" w:rsidRPr="00EB7293" w:rsidRDefault="003737A5" w:rsidP="003737A5">
      <w:pPr>
        <w:ind w:left="924"/>
        <w:rPr>
          <w:szCs w:val="20"/>
        </w:rPr>
      </w:pPr>
    </w:p>
    <w:p w14:paraId="0DDEF24B" w14:textId="647406AF" w:rsidR="00156798" w:rsidRPr="00EB7293" w:rsidRDefault="00156798" w:rsidP="00156798">
      <w:pPr>
        <w:numPr>
          <w:ilvl w:val="1"/>
          <w:numId w:val="9"/>
        </w:numPr>
        <w:rPr>
          <w:szCs w:val="20"/>
        </w:rPr>
      </w:pPr>
      <w:r w:rsidRPr="00EB7293">
        <w:rPr>
          <w:szCs w:val="20"/>
        </w:rPr>
        <w:t xml:space="preserve">Zwrot składki zgodnie z Ustawą z dnia 22 maja 2003 r. o ubezpieczeniach obowiązkowych, Ubezpieczeniowym Funduszu Gwarancyjnym i Polskim Biurze </w:t>
      </w:r>
      <w:r w:rsidR="001B332A">
        <w:rPr>
          <w:szCs w:val="20"/>
        </w:rPr>
        <w:t>Ubezpieczycieli Komunikacyjnych</w:t>
      </w:r>
      <w:r w:rsidRPr="00EB7293">
        <w:rPr>
          <w:szCs w:val="20"/>
        </w:rPr>
        <w:t>.</w:t>
      </w:r>
    </w:p>
    <w:p w14:paraId="0DDEF24C" w14:textId="77777777" w:rsidR="00156798" w:rsidRPr="00EB7293" w:rsidRDefault="00156798" w:rsidP="00156798">
      <w:pPr>
        <w:rPr>
          <w:szCs w:val="20"/>
        </w:rPr>
      </w:pPr>
    </w:p>
    <w:p w14:paraId="0DDEF24D" w14:textId="77777777" w:rsidR="00156798" w:rsidRPr="00EB7293" w:rsidRDefault="00156798" w:rsidP="00156798">
      <w:pPr>
        <w:rPr>
          <w:szCs w:val="20"/>
        </w:rPr>
      </w:pPr>
    </w:p>
    <w:p w14:paraId="0DDEF24E" w14:textId="77777777" w:rsidR="00156798" w:rsidRPr="00EB7293" w:rsidRDefault="00156798" w:rsidP="00156798">
      <w:pPr>
        <w:ind w:left="357" w:hanging="357"/>
        <w:rPr>
          <w:b/>
          <w:bCs/>
          <w:szCs w:val="20"/>
        </w:rPr>
      </w:pPr>
      <w:r w:rsidRPr="00EB7293">
        <w:rPr>
          <w:b/>
          <w:bCs/>
          <w:szCs w:val="20"/>
        </w:rPr>
        <w:t>III.</w:t>
      </w:r>
      <w:r w:rsidRPr="00EB7293">
        <w:rPr>
          <w:b/>
          <w:bCs/>
          <w:szCs w:val="20"/>
        </w:rPr>
        <w:tab/>
        <w:t>UBEZPIECZENIE AUTOCASCO</w:t>
      </w:r>
    </w:p>
    <w:p w14:paraId="0DDEF24F" w14:textId="77777777" w:rsidR="00156798" w:rsidRPr="00EB7293" w:rsidRDefault="00156798" w:rsidP="00156798">
      <w:pPr>
        <w:rPr>
          <w:szCs w:val="20"/>
        </w:rPr>
      </w:pPr>
    </w:p>
    <w:p w14:paraId="0DDEF250" w14:textId="77777777" w:rsidR="00156798" w:rsidRPr="00EB7293" w:rsidRDefault="00156798" w:rsidP="00156798">
      <w:pPr>
        <w:numPr>
          <w:ilvl w:val="0"/>
          <w:numId w:val="11"/>
        </w:numPr>
        <w:tabs>
          <w:tab w:val="num" w:pos="357"/>
        </w:tabs>
        <w:ind w:left="357"/>
        <w:rPr>
          <w:b/>
          <w:szCs w:val="20"/>
        </w:rPr>
      </w:pPr>
      <w:r w:rsidRPr="00EB7293">
        <w:rPr>
          <w:b/>
          <w:szCs w:val="20"/>
        </w:rPr>
        <w:t>Zakres ubezpieczenia</w:t>
      </w:r>
    </w:p>
    <w:p w14:paraId="0DDEF251" w14:textId="77777777" w:rsidR="00156798" w:rsidRPr="00EB7293" w:rsidRDefault="00156798" w:rsidP="00156798">
      <w:pPr>
        <w:tabs>
          <w:tab w:val="num" w:pos="567"/>
        </w:tabs>
        <w:rPr>
          <w:szCs w:val="20"/>
        </w:rPr>
      </w:pPr>
    </w:p>
    <w:p w14:paraId="0DDEF252" w14:textId="163830FA" w:rsidR="00156798" w:rsidRPr="00EB7293" w:rsidRDefault="00156798" w:rsidP="00156798">
      <w:pPr>
        <w:numPr>
          <w:ilvl w:val="1"/>
          <w:numId w:val="13"/>
        </w:numPr>
        <w:tabs>
          <w:tab w:val="num" w:pos="567"/>
        </w:tabs>
        <w:ind w:left="567" w:hanging="567"/>
        <w:rPr>
          <w:szCs w:val="20"/>
        </w:rPr>
      </w:pPr>
      <w:r w:rsidRPr="00EB7293">
        <w:rPr>
          <w:szCs w:val="20"/>
        </w:rPr>
        <w:t xml:space="preserve">Ochroną ubezpieczeniową objęte są wszystkie szkody polegające </w:t>
      </w:r>
      <w:r w:rsidR="00A607F3">
        <w:rPr>
          <w:szCs w:val="20"/>
        </w:rPr>
        <w:t xml:space="preserve">co najmniej </w:t>
      </w:r>
      <w:r w:rsidRPr="00EB7293">
        <w:rPr>
          <w:szCs w:val="20"/>
        </w:rPr>
        <w:t>na uszkodzeniu, zniszczeniu lub utracie pojazdu, jego części lub wyposażenia wskutek wszelkich zdarzeń niezależnych od woli Ubezpieczonego lub osoby uprawnionej do korzystania z pojazdu. Ubezpieczyciel odpowiada również za szkody powstałe wskutek (o ile nie były one wynikiem rażącego niedbalstwa):</w:t>
      </w:r>
    </w:p>
    <w:p w14:paraId="0DDEF253" w14:textId="77777777" w:rsidR="00156798" w:rsidRPr="00A607F3" w:rsidRDefault="00156798" w:rsidP="00156798">
      <w:pPr>
        <w:numPr>
          <w:ilvl w:val="0"/>
          <w:numId w:val="12"/>
        </w:numPr>
        <w:rPr>
          <w:szCs w:val="20"/>
        </w:rPr>
      </w:pPr>
      <w:r w:rsidRPr="00A607F3">
        <w:rPr>
          <w:szCs w:val="20"/>
        </w:rPr>
        <w:t>wjechania za wysokim pojazdem pod należycie oznakowany wiadukt lub most oraz wskutek wjechania za wysokim pojazdem do należycie oznakowanego parkingu podziemnego,</w:t>
      </w:r>
    </w:p>
    <w:p w14:paraId="0DDEF254" w14:textId="77777777" w:rsidR="00156798" w:rsidRPr="00A607F3" w:rsidRDefault="00156798" w:rsidP="00156798">
      <w:pPr>
        <w:numPr>
          <w:ilvl w:val="0"/>
          <w:numId w:val="12"/>
        </w:numPr>
        <w:rPr>
          <w:szCs w:val="20"/>
        </w:rPr>
      </w:pPr>
      <w:r w:rsidRPr="00A607F3">
        <w:rPr>
          <w:szCs w:val="20"/>
        </w:rPr>
        <w:t>samoistnego otwarcia się pokrywy silnika lub bagażnika oraz za szkody będące następstwem jazdy z otwartymi drzwiami lub pokrywą bagażnika,</w:t>
      </w:r>
    </w:p>
    <w:p w14:paraId="0DDEF255" w14:textId="77777777" w:rsidR="00156798" w:rsidRPr="00A607F3" w:rsidRDefault="00156798" w:rsidP="00156798">
      <w:pPr>
        <w:numPr>
          <w:ilvl w:val="0"/>
          <w:numId w:val="12"/>
        </w:numPr>
        <w:rPr>
          <w:szCs w:val="20"/>
        </w:rPr>
      </w:pPr>
      <w:r w:rsidRPr="00A607F3">
        <w:rPr>
          <w:szCs w:val="20"/>
        </w:rPr>
        <w:t>samoczynnego stoczenia się pojazdu na terenie pochyłym,</w:t>
      </w:r>
    </w:p>
    <w:p w14:paraId="0DDEF256" w14:textId="77777777" w:rsidR="00156798" w:rsidRPr="00A607F3" w:rsidRDefault="00156798" w:rsidP="00156798">
      <w:pPr>
        <w:numPr>
          <w:ilvl w:val="0"/>
          <w:numId w:val="12"/>
        </w:numPr>
        <w:rPr>
          <w:szCs w:val="20"/>
        </w:rPr>
      </w:pPr>
      <w:r w:rsidRPr="00A607F3">
        <w:rPr>
          <w:szCs w:val="20"/>
        </w:rPr>
        <w:t>dostania się do wnętrza pojazdu wody,</w:t>
      </w:r>
    </w:p>
    <w:p w14:paraId="0DDEF257" w14:textId="77777777" w:rsidR="00156798" w:rsidRPr="00A607F3" w:rsidRDefault="00156798" w:rsidP="00156798">
      <w:pPr>
        <w:numPr>
          <w:ilvl w:val="0"/>
          <w:numId w:val="12"/>
        </w:numPr>
        <w:rPr>
          <w:szCs w:val="20"/>
        </w:rPr>
      </w:pPr>
      <w:r w:rsidRPr="00A607F3">
        <w:rPr>
          <w:szCs w:val="20"/>
        </w:rPr>
        <w:t>wjechania w nierówność drogi.</w:t>
      </w:r>
    </w:p>
    <w:p w14:paraId="0DDEF258" w14:textId="77777777" w:rsidR="00156798" w:rsidRPr="00A607F3" w:rsidRDefault="00156798" w:rsidP="00156798">
      <w:pPr>
        <w:ind w:firstLine="567"/>
        <w:rPr>
          <w:szCs w:val="20"/>
        </w:rPr>
      </w:pPr>
      <w:r w:rsidRPr="00A607F3">
        <w:rPr>
          <w:szCs w:val="20"/>
        </w:rPr>
        <w:t xml:space="preserve">oraz </w:t>
      </w:r>
    </w:p>
    <w:p w14:paraId="0DDEF259" w14:textId="77777777" w:rsidR="00156798" w:rsidRPr="00A607F3" w:rsidRDefault="00156798" w:rsidP="00156798">
      <w:pPr>
        <w:numPr>
          <w:ilvl w:val="0"/>
          <w:numId w:val="12"/>
        </w:numPr>
        <w:rPr>
          <w:szCs w:val="20"/>
        </w:rPr>
      </w:pPr>
      <w:r w:rsidRPr="00A607F3">
        <w:rPr>
          <w:szCs w:val="20"/>
        </w:rPr>
        <w:t>wyrządzone przez przewożony, prawidłowo zamocowany ładunek,</w:t>
      </w:r>
    </w:p>
    <w:p w14:paraId="0DDEF25A" w14:textId="77777777" w:rsidR="00156798" w:rsidRPr="00A607F3" w:rsidRDefault="00156798" w:rsidP="00156798">
      <w:pPr>
        <w:numPr>
          <w:ilvl w:val="0"/>
          <w:numId w:val="12"/>
        </w:numPr>
        <w:rPr>
          <w:szCs w:val="20"/>
        </w:rPr>
      </w:pPr>
      <w:r w:rsidRPr="00A607F3">
        <w:rPr>
          <w:szCs w:val="20"/>
        </w:rPr>
        <w:t>załadunku oraz rozładunku</w:t>
      </w:r>
    </w:p>
    <w:p w14:paraId="0DDEF25B" w14:textId="77777777" w:rsidR="00156798" w:rsidRPr="00A607F3" w:rsidRDefault="00156798" w:rsidP="00156798">
      <w:pPr>
        <w:numPr>
          <w:ilvl w:val="0"/>
          <w:numId w:val="12"/>
        </w:numPr>
        <w:rPr>
          <w:szCs w:val="20"/>
        </w:rPr>
      </w:pPr>
      <w:r w:rsidRPr="00A607F3">
        <w:rPr>
          <w:szCs w:val="20"/>
        </w:rPr>
        <w:t>powstałe podczas podnoszenia pojazdu w celu dokonania naprawy.</w:t>
      </w:r>
    </w:p>
    <w:p w14:paraId="0DDEF25C" w14:textId="77777777" w:rsidR="00156798" w:rsidRPr="00A607F3" w:rsidRDefault="00156798" w:rsidP="00156798">
      <w:pPr>
        <w:numPr>
          <w:ilvl w:val="1"/>
          <w:numId w:val="13"/>
        </w:numPr>
        <w:tabs>
          <w:tab w:val="num" w:pos="567"/>
        </w:tabs>
        <w:ind w:left="567" w:hanging="567"/>
        <w:rPr>
          <w:szCs w:val="20"/>
        </w:rPr>
      </w:pPr>
      <w:r w:rsidRPr="00A607F3">
        <w:rPr>
          <w:szCs w:val="20"/>
        </w:rPr>
        <w:t>Ubezpieczenie obejmuje również odtworzenie emblematów miasta Gdańska znajdujących się na przedmiotowych pojazdach.</w:t>
      </w:r>
    </w:p>
    <w:p w14:paraId="0DDEF25D" w14:textId="77777777" w:rsidR="00156798" w:rsidRPr="00EB7293" w:rsidRDefault="00156798" w:rsidP="00156798">
      <w:pPr>
        <w:rPr>
          <w:szCs w:val="20"/>
        </w:rPr>
      </w:pPr>
    </w:p>
    <w:p w14:paraId="0DDEF25E" w14:textId="77777777" w:rsidR="00156798" w:rsidRPr="00EB7293" w:rsidRDefault="00156798" w:rsidP="00156798">
      <w:pPr>
        <w:numPr>
          <w:ilvl w:val="0"/>
          <w:numId w:val="11"/>
        </w:numPr>
        <w:tabs>
          <w:tab w:val="num" w:pos="357"/>
        </w:tabs>
        <w:ind w:left="357"/>
        <w:rPr>
          <w:szCs w:val="20"/>
        </w:rPr>
      </w:pPr>
      <w:r w:rsidRPr="00EB7293">
        <w:rPr>
          <w:szCs w:val="20"/>
        </w:rPr>
        <w:t>Zakres terytorialny</w:t>
      </w:r>
    </w:p>
    <w:p w14:paraId="0DDEF260" w14:textId="77777777" w:rsidR="00156798" w:rsidRDefault="00156798" w:rsidP="00156798">
      <w:pPr>
        <w:rPr>
          <w:b/>
          <w:color w:val="000000" w:themeColor="text1"/>
          <w:szCs w:val="20"/>
        </w:rPr>
      </w:pPr>
    </w:p>
    <w:p w14:paraId="7111DE72" w14:textId="265A1FD4" w:rsidR="00156CF4" w:rsidRPr="00F264FD" w:rsidRDefault="00156CF4" w:rsidP="00F264FD">
      <w:pPr>
        <w:autoSpaceDE w:val="0"/>
        <w:autoSpaceDN w:val="0"/>
        <w:adjustRightInd w:val="0"/>
        <w:rPr>
          <w:rFonts w:cs="Arial"/>
          <w:szCs w:val="20"/>
        </w:rPr>
      </w:pPr>
      <w:r w:rsidRPr="00F264FD">
        <w:rPr>
          <w:rFonts w:cs="Arial"/>
          <w:szCs w:val="20"/>
        </w:rPr>
        <w:t>Ochroną ubezpieczeniową w zakresie AC i KR objęte są szkody powstałe na terytorium</w:t>
      </w:r>
      <w:r w:rsidR="00F264FD" w:rsidRPr="00F264FD">
        <w:rPr>
          <w:rFonts w:cs="Arial"/>
          <w:szCs w:val="20"/>
        </w:rPr>
        <w:t xml:space="preserve"> </w:t>
      </w:r>
      <w:r w:rsidRPr="00F264FD">
        <w:rPr>
          <w:rFonts w:cs="Arial"/>
          <w:szCs w:val="20"/>
        </w:rPr>
        <w:t>Rzeczypospolitej Polskiej oraz pozostałych krajów europejskich także Algierii, Maroka, Izraela</w:t>
      </w:r>
      <w:r w:rsidR="00F264FD" w:rsidRPr="00F264FD">
        <w:rPr>
          <w:rFonts w:cs="Arial"/>
          <w:szCs w:val="20"/>
        </w:rPr>
        <w:t xml:space="preserve"> </w:t>
      </w:r>
      <w:r w:rsidRPr="00F264FD">
        <w:rPr>
          <w:rFonts w:cs="Arial"/>
          <w:szCs w:val="20"/>
        </w:rPr>
        <w:t>i Tunezji z tym, że na terytorium Rosji, Białorusi, Ukrainy i Mołdawii ubezpieczeniem nie są</w:t>
      </w:r>
      <w:r w:rsidR="00F264FD" w:rsidRPr="00F264FD">
        <w:rPr>
          <w:rFonts w:cs="Arial"/>
          <w:szCs w:val="20"/>
        </w:rPr>
        <w:t xml:space="preserve"> </w:t>
      </w:r>
      <w:r w:rsidRPr="00F264FD">
        <w:rPr>
          <w:rFonts w:cs="Arial"/>
          <w:szCs w:val="20"/>
        </w:rPr>
        <w:t>objęte szkody powstałe wskutek następujących zdarzeń: kradzieży</w:t>
      </w:r>
      <w:r w:rsidR="00F264FD" w:rsidRPr="00F264FD">
        <w:rPr>
          <w:rFonts w:cs="Arial"/>
          <w:szCs w:val="20"/>
        </w:rPr>
        <w:t xml:space="preserve"> </w:t>
      </w:r>
      <w:r w:rsidRPr="00F264FD">
        <w:rPr>
          <w:rFonts w:cs="Arial"/>
          <w:szCs w:val="20"/>
        </w:rPr>
        <w:t>pojazdu, jego części lub</w:t>
      </w:r>
      <w:r w:rsidR="00F264FD" w:rsidRPr="00F264FD">
        <w:rPr>
          <w:rFonts w:cs="Arial"/>
          <w:szCs w:val="20"/>
        </w:rPr>
        <w:t xml:space="preserve"> </w:t>
      </w:r>
      <w:r w:rsidRPr="00F264FD">
        <w:rPr>
          <w:rFonts w:cs="Arial"/>
          <w:szCs w:val="20"/>
        </w:rPr>
        <w:t>wyposażenia oraz uszkodzenia pojazdu w następstwie jego zabrania w celu krótkotrwałego</w:t>
      </w:r>
      <w:r w:rsidR="00F264FD">
        <w:rPr>
          <w:rFonts w:cs="Arial"/>
          <w:szCs w:val="20"/>
        </w:rPr>
        <w:t xml:space="preserve"> </w:t>
      </w:r>
      <w:r w:rsidRPr="00F264FD">
        <w:rPr>
          <w:rFonts w:cs="Arial"/>
          <w:szCs w:val="20"/>
        </w:rPr>
        <w:t>użycia.</w:t>
      </w:r>
    </w:p>
    <w:p w14:paraId="0DDEF261" w14:textId="77777777" w:rsidR="00156798" w:rsidRPr="00EB7293" w:rsidRDefault="00156798" w:rsidP="00156798">
      <w:pPr>
        <w:rPr>
          <w:szCs w:val="20"/>
        </w:rPr>
      </w:pPr>
    </w:p>
    <w:p w14:paraId="0DDEF262" w14:textId="77777777" w:rsidR="00156798" w:rsidRPr="00EB7293" w:rsidRDefault="00156798" w:rsidP="00156798">
      <w:pPr>
        <w:numPr>
          <w:ilvl w:val="0"/>
          <w:numId w:val="11"/>
        </w:numPr>
        <w:tabs>
          <w:tab w:val="num" w:pos="357"/>
        </w:tabs>
        <w:ind w:left="357"/>
        <w:rPr>
          <w:b/>
          <w:szCs w:val="20"/>
        </w:rPr>
      </w:pPr>
      <w:r w:rsidRPr="00EB7293">
        <w:rPr>
          <w:b/>
          <w:szCs w:val="20"/>
        </w:rPr>
        <w:t xml:space="preserve">Suma Ubezpieczenia </w:t>
      </w:r>
    </w:p>
    <w:p w14:paraId="0DDEF263" w14:textId="77777777" w:rsidR="00156798" w:rsidRPr="00EB7293" w:rsidRDefault="00156798" w:rsidP="00156798">
      <w:pPr>
        <w:numPr>
          <w:ilvl w:val="1"/>
          <w:numId w:val="19"/>
        </w:numPr>
        <w:tabs>
          <w:tab w:val="num" w:pos="567"/>
        </w:tabs>
        <w:ind w:left="567" w:hanging="567"/>
        <w:rPr>
          <w:szCs w:val="20"/>
        </w:rPr>
      </w:pPr>
      <w:r w:rsidRPr="00EB7293">
        <w:rPr>
          <w:szCs w:val="20"/>
        </w:rPr>
        <w:t xml:space="preserve">Sumę ubezpieczenia pojazdów fabrycznie nowych w okresie </w:t>
      </w:r>
      <w:r w:rsidRPr="00A607F3">
        <w:rPr>
          <w:szCs w:val="20"/>
        </w:rPr>
        <w:t>pierwszych 6 miesięcy eksploatacji</w:t>
      </w:r>
      <w:r w:rsidRPr="00EB7293">
        <w:rPr>
          <w:szCs w:val="20"/>
        </w:rPr>
        <w:t xml:space="preserve"> (za początek eksploatacji uznawana jest data pierwszej rejestracji pojazdu) stanowi cena zakupu pojazdu wraz z wyposażeniem, w tym wyposażeniem dodatkowym i specjalistycznym oraz zabezpieczeniami przed kradzieżą (bez potrzeby wyodrębniania sumy ubezpieczenia wyposażenia), zawierająca podatek VAT. </w:t>
      </w:r>
    </w:p>
    <w:p w14:paraId="1D92067C" w14:textId="331FDFAB" w:rsidR="00187794" w:rsidRDefault="00156798" w:rsidP="00187794">
      <w:pPr>
        <w:numPr>
          <w:ilvl w:val="1"/>
          <w:numId w:val="19"/>
        </w:numPr>
        <w:tabs>
          <w:tab w:val="num" w:pos="567"/>
        </w:tabs>
        <w:ind w:left="567" w:hanging="567"/>
        <w:rPr>
          <w:szCs w:val="20"/>
        </w:rPr>
      </w:pPr>
      <w:r w:rsidRPr="00EB7293">
        <w:rPr>
          <w:szCs w:val="20"/>
        </w:rPr>
        <w:t xml:space="preserve">Suma ubezpieczenia od 7 miesiąca eksploatacji stanowi wartość rynkową brutto (z podatkiem VAT) wraz z wyposażeniem, w tym wyposażeniem dodatkowym i specjalistycznym oraz zabezpieczeniami </w:t>
      </w:r>
      <w:r w:rsidRPr="00EB7293">
        <w:rPr>
          <w:szCs w:val="20"/>
        </w:rPr>
        <w:lastRenderedPageBreak/>
        <w:t>przed kradzieżą (bez potrzeby wyodrębniania sumy ubezpieczenia wyposażenia), zgodna z Katalogiem Info-Ekspert lub zgłoszeniem klienta.</w:t>
      </w:r>
    </w:p>
    <w:p w14:paraId="116312B0" w14:textId="7AA63281" w:rsidR="00F2165A" w:rsidRPr="00E24FD1" w:rsidRDefault="00E05B1F" w:rsidP="00187794">
      <w:pPr>
        <w:numPr>
          <w:ilvl w:val="1"/>
          <w:numId w:val="19"/>
        </w:numPr>
        <w:tabs>
          <w:tab w:val="num" w:pos="567"/>
        </w:tabs>
        <w:ind w:left="567" w:hanging="567"/>
        <w:rPr>
          <w:szCs w:val="20"/>
        </w:rPr>
      </w:pPr>
      <w:r w:rsidRPr="004A51CD">
        <w:rPr>
          <w:rFonts w:eastAsia="@Arial Unicode MS" w:cs="Arial"/>
          <w:color w:val="000000" w:themeColor="text1"/>
          <w:szCs w:val="20"/>
        </w:rPr>
        <w:t>Wykonawca przyjmuje w 12-miesięcznym okresie ubezpieczenia za wartość rynkową pojazdu z dnia szkody, przyjętą w umowie sumę ubezpieczenia (utrzymanie początkowej sumy ubezpieczenia  pojazdu na okres 12 miesięcy).</w:t>
      </w:r>
    </w:p>
    <w:p w14:paraId="753D5213" w14:textId="77777777" w:rsidR="00187794" w:rsidRPr="00AE131F" w:rsidRDefault="00187794" w:rsidP="00187794">
      <w:pPr>
        <w:tabs>
          <w:tab w:val="num" w:pos="720"/>
        </w:tabs>
        <w:rPr>
          <w:szCs w:val="20"/>
        </w:rPr>
      </w:pPr>
    </w:p>
    <w:p w14:paraId="3504095A" w14:textId="28F67D0F" w:rsidR="00187794" w:rsidRPr="00187794" w:rsidRDefault="00156798" w:rsidP="00187794">
      <w:pPr>
        <w:numPr>
          <w:ilvl w:val="0"/>
          <w:numId w:val="11"/>
        </w:numPr>
        <w:tabs>
          <w:tab w:val="num" w:pos="357"/>
        </w:tabs>
        <w:ind w:left="357"/>
        <w:rPr>
          <w:b/>
          <w:szCs w:val="20"/>
        </w:rPr>
      </w:pPr>
      <w:r w:rsidRPr="00EB7293">
        <w:rPr>
          <w:b/>
          <w:szCs w:val="20"/>
        </w:rPr>
        <w:t>Okres polisowy</w:t>
      </w:r>
    </w:p>
    <w:p w14:paraId="0DDEF267" w14:textId="77777777" w:rsidR="00156798" w:rsidRPr="0076778D" w:rsidRDefault="00156798" w:rsidP="00156798">
      <w:pPr>
        <w:ind w:left="357"/>
        <w:rPr>
          <w:color w:val="000000" w:themeColor="text1"/>
          <w:szCs w:val="20"/>
        </w:rPr>
      </w:pPr>
      <w:r w:rsidRPr="0076778D">
        <w:rPr>
          <w:color w:val="000000" w:themeColor="text1"/>
          <w:szCs w:val="20"/>
        </w:rPr>
        <w:t>Wyrównywanie okresów ubezpieczenia do 30 czerwca na zasadzie pro rata temporis, co do dnia. Składka za ubezpieczenia dobrowolne zostanie naliczona według składek/stawek ubezpieczeniowych zaproponowanych przez Ubezpieczyciela, proporcjonalnie do udzielonego okresu ochrony ubezpieczeniowej przy założeniu, że składka za każdy rozpoczęty dzień ochrony wynosi 1/365 składki rocznej.</w:t>
      </w:r>
    </w:p>
    <w:p w14:paraId="0DDEF269" w14:textId="33BE3E62" w:rsidR="00156798" w:rsidRPr="00187794" w:rsidRDefault="00156798" w:rsidP="00187794">
      <w:pPr>
        <w:ind w:left="357"/>
        <w:rPr>
          <w:color w:val="000000" w:themeColor="text1"/>
          <w:szCs w:val="20"/>
        </w:rPr>
      </w:pPr>
      <w:r w:rsidRPr="0076778D">
        <w:rPr>
          <w:color w:val="000000" w:themeColor="text1"/>
          <w:szCs w:val="20"/>
        </w:rPr>
        <w:t>Ubezpieczenie rozpoczyna się najpóźniej od dnia zarejestrowania pojazdu lub ekspiracji poprzedniego ubezpieczenia. Za datę początku odpowiedzialności ubezpieczyciela przyjmuje się dzień złożenia wniosku/zgłoszenia do ubezpieczenia chyba, że podano datę późniejszą. Ubezpieczony ma możliwość dostarczenia niezbędnych do zawarcia umowy ubezpieczenia dokumentów w terminie 3 dni roboczych od dnia rejestracji pojazdu.</w:t>
      </w:r>
    </w:p>
    <w:p w14:paraId="0DDEF26A" w14:textId="77777777" w:rsidR="008352B3" w:rsidRPr="00EB7293" w:rsidRDefault="008352B3" w:rsidP="00156798">
      <w:pPr>
        <w:rPr>
          <w:szCs w:val="20"/>
        </w:rPr>
      </w:pPr>
    </w:p>
    <w:p w14:paraId="0DDEF26B" w14:textId="77777777" w:rsidR="00156798" w:rsidRPr="00EB7293" w:rsidRDefault="00156798" w:rsidP="00156798">
      <w:pPr>
        <w:numPr>
          <w:ilvl w:val="0"/>
          <w:numId w:val="11"/>
        </w:numPr>
        <w:tabs>
          <w:tab w:val="num" w:pos="357"/>
        </w:tabs>
        <w:ind w:left="357"/>
        <w:rPr>
          <w:b/>
          <w:szCs w:val="20"/>
        </w:rPr>
      </w:pPr>
      <w:r w:rsidRPr="00EB7293">
        <w:rPr>
          <w:b/>
          <w:szCs w:val="20"/>
        </w:rPr>
        <w:t>Pozostałe postanowienia obligatoryjne</w:t>
      </w:r>
    </w:p>
    <w:p w14:paraId="0DDEF26C" w14:textId="77777777" w:rsidR="00156798" w:rsidRPr="00A607F3" w:rsidRDefault="00156798" w:rsidP="00156798">
      <w:pPr>
        <w:numPr>
          <w:ilvl w:val="1"/>
          <w:numId w:val="15"/>
        </w:numPr>
        <w:rPr>
          <w:szCs w:val="20"/>
        </w:rPr>
      </w:pPr>
      <w:r w:rsidRPr="00A607F3">
        <w:rPr>
          <w:szCs w:val="20"/>
        </w:rPr>
        <w:t>Nie ma zastosowania konsumpcja sumy ubezpieczenia.</w:t>
      </w:r>
    </w:p>
    <w:p w14:paraId="0DDEF26D" w14:textId="77777777" w:rsidR="00156798" w:rsidRPr="00A607F3" w:rsidRDefault="00156798" w:rsidP="00156798">
      <w:pPr>
        <w:numPr>
          <w:ilvl w:val="1"/>
          <w:numId w:val="15"/>
        </w:numPr>
        <w:rPr>
          <w:szCs w:val="20"/>
        </w:rPr>
      </w:pPr>
      <w:r w:rsidRPr="00A607F3">
        <w:rPr>
          <w:szCs w:val="20"/>
        </w:rPr>
        <w:t xml:space="preserve">Limit odpowiedzialności Ubezpieczyciela: </w:t>
      </w:r>
    </w:p>
    <w:p w14:paraId="0DDEF26E" w14:textId="77777777" w:rsidR="00156798" w:rsidRPr="00A607F3" w:rsidRDefault="00156798" w:rsidP="00156798">
      <w:pPr>
        <w:ind w:left="567"/>
        <w:rPr>
          <w:szCs w:val="20"/>
        </w:rPr>
      </w:pPr>
      <w:r w:rsidRPr="00A607F3">
        <w:rPr>
          <w:szCs w:val="20"/>
        </w:rPr>
        <w:t>Limit odpowiedzialności ustalany jest w zależności od sposobu określenia sumy ubezpieczenia w sposób następujący:</w:t>
      </w:r>
    </w:p>
    <w:p w14:paraId="0DDEF26F" w14:textId="77777777" w:rsidR="00156798" w:rsidRPr="00A607F3" w:rsidRDefault="00156798" w:rsidP="00156798">
      <w:pPr>
        <w:numPr>
          <w:ilvl w:val="0"/>
          <w:numId w:val="10"/>
        </w:numPr>
        <w:rPr>
          <w:szCs w:val="20"/>
        </w:rPr>
      </w:pPr>
      <w:r w:rsidRPr="00A607F3">
        <w:rPr>
          <w:szCs w:val="20"/>
        </w:rPr>
        <w:t>jeśli suma ubezpieczenia została określona jako kwota równa cenie zakupu pojazdu, to limitem odpowiedzialności Ubezpieczyciela jest suma ubezpieczenia, bez względu na aktualną wartość rynkową (w szczególności: odszkodowanie lub suma odszkodowań może być wyższa niż wartość rynkowa pojazdu),</w:t>
      </w:r>
    </w:p>
    <w:p w14:paraId="0DDEF270" w14:textId="77777777" w:rsidR="00156798" w:rsidRPr="00A607F3" w:rsidRDefault="00156798" w:rsidP="00156798">
      <w:pPr>
        <w:numPr>
          <w:ilvl w:val="0"/>
          <w:numId w:val="10"/>
        </w:numPr>
        <w:rPr>
          <w:szCs w:val="20"/>
        </w:rPr>
      </w:pPr>
      <w:r w:rsidRPr="00A607F3">
        <w:rPr>
          <w:szCs w:val="20"/>
        </w:rPr>
        <w:t xml:space="preserve">jeśli suma ubezpieczenia została określona jako wartość rynkowa, to limitem odpowiedzialności Ubezpieczyciela jest kwota równa wartości rynkowej pojazdu w chwili ustalania odszkodowania i nie mniejsza niż 85% sumy ubezpieczenia. </w:t>
      </w:r>
    </w:p>
    <w:p w14:paraId="0DDEF271" w14:textId="77777777" w:rsidR="00156798" w:rsidRPr="00A607F3" w:rsidRDefault="00156798" w:rsidP="00156798">
      <w:pPr>
        <w:numPr>
          <w:ilvl w:val="1"/>
          <w:numId w:val="15"/>
        </w:numPr>
        <w:rPr>
          <w:szCs w:val="20"/>
        </w:rPr>
      </w:pPr>
      <w:r w:rsidRPr="00A607F3">
        <w:rPr>
          <w:szCs w:val="20"/>
        </w:rPr>
        <w:t xml:space="preserve">Pojazdy wymienione w załączniku </w:t>
      </w:r>
      <w:r w:rsidR="00500E14" w:rsidRPr="00A607F3">
        <w:rPr>
          <w:szCs w:val="20"/>
        </w:rPr>
        <w:t>do SIWZ wykaz pojazdów</w:t>
      </w:r>
      <w:r w:rsidRPr="00A607F3">
        <w:rPr>
          <w:szCs w:val="20"/>
        </w:rPr>
        <w:t xml:space="preserve"> oraz pojazdy nowe zakupione posiadające aktualną polisę AC (bez dnia przerwy) zgłaszane do ubezpieczenia bez konieczności dokonywania dokumentacji fotograficznej oraz oględzin.</w:t>
      </w:r>
    </w:p>
    <w:p w14:paraId="0DDEF272" w14:textId="77777777" w:rsidR="00156798" w:rsidRPr="00A607F3" w:rsidRDefault="00156798" w:rsidP="00156798">
      <w:pPr>
        <w:numPr>
          <w:ilvl w:val="1"/>
          <w:numId w:val="15"/>
        </w:numPr>
        <w:rPr>
          <w:szCs w:val="20"/>
        </w:rPr>
      </w:pPr>
      <w:r w:rsidRPr="00A607F3">
        <w:rPr>
          <w:szCs w:val="20"/>
        </w:rPr>
        <w:t>W przypadku zgłoszenia do ubezpieczenia pojazdu fabrycznie nowego, Ubezpieczyciel nie będzie wymagał przeprowadzenia oględzin.</w:t>
      </w:r>
    </w:p>
    <w:p w14:paraId="0DDEF273" w14:textId="77777777" w:rsidR="00156798" w:rsidRPr="00A607F3" w:rsidRDefault="00156798" w:rsidP="00156798">
      <w:pPr>
        <w:numPr>
          <w:ilvl w:val="1"/>
          <w:numId w:val="15"/>
        </w:numPr>
        <w:rPr>
          <w:szCs w:val="20"/>
        </w:rPr>
      </w:pPr>
      <w:r w:rsidRPr="00A607F3">
        <w:rPr>
          <w:szCs w:val="20"/>
        </w:rPr>
        <w:t>Odszkodowanie będzie wypłacone także w przypadku braku badania technicznego - jeżeli w odniesieniu do tego pojazdu obowiązuje wymóg dokonywania okresowych badań technicznych, o ile stan techniczny pojazdu nie miał wpływu na powstanie i/lub rozmiar szkody.</w:t>
      </w:r>
    </w:p>
    <w:p w14:paraId="0DDEF274" w14:textId="77777777" w:rsidR="00156798" w:rsidRPr="00A607F3" w:rsidRDefault="00156798" w:rsidP="00156798">
      <w:pPr>
        <w:numPr>
          <w:ilvl w:val="1"/>
          <w:numId w:val="15"/>
        </w:numPr>
        <w:rPr>
          <w:szCs w:val="20"/>
        </w:rPr>
      </w:pPr>
      <w:r w:rsidRPr="00A607F3">
        <w:rPr>
          <w:szCs w:val="20"/>
        </w:rPr>
        <w:t xml:space="preserve">Odszkodowanie będzie wypłacone także w przypadku szkód spowodowanych przez upoważnionego kierującego, który nie posiadał w chwili powstania szkody wymaganych uprawnień do kierowania pojazdem, o ile nie miało to wpływu na powstanie i/lub rozmiar szkody. </w:t>
      </w:r>
    </w:p>
    <w:p w14:paraId="0DDEF275" w14:textId="77777777" w:rsidR="00156798" w:rsidRPr="00A607F3" w:rsidRDefault="00156798" w:rsidP="00156798">
      <w:pPr>
        <w:numPr>
          <w:ilvl w:val="1"/>
          <w:numId w:val="15"/>
        </w:numPr>
        <w:rPr>
          <w:szCs w:val="20"/>
        </w:rPr>
      </w:pPr>
      <w:r w:rsidRPr="00A607F3">
        <w:rPr>
          <w:szCs w:val="20"/>
        </w:rPr>
        <w:t xml:space="preserve">Ubezpieczyciel pokryje koszty badania technicznego (wymaganego zgodnie z ustawą Prawo o ruchu Drogowym), o ile badanie techniczne wykonywane jest w związku ze szkodą, za którą Ubezpieczyciel uprzednio przyjął odpowiedzialność. </w:t>
      </w:r>
    </w:p>
    <w:p w14:paraId="0DDEF276" w14:textId="77777777" w:rsidR="00156798" w:rsidRPr="00A607F3" w:rsidRDefault="00156798" w:rsidP="00156798">
      <w:pPr>
        <w:numPr>
          <w:ilvl w:val="1"/>
          <w:numId w:val="15"/>
        </w:numPr>
        <w:rPr>
          <w:szCs w:val="20"/>
        </w:rPr>
      </w:pPr>
      <w:r w:rsidRPr="00A607F3">
        <w:rPr>
          <w:szCs w:val="20"/>
        </w:rPr>
        <w:t>Franszyzy:</w:t>
      </w:r>
    </w:p>
    <w:p w14:paraId="0DDEF277" w14:textId="77777777" w:rsidR="00156798" w:rsidRPr="00A607F3" w:rsidRDefault="00156798" w:rsidP="00156798">
      <w:pPr>
        <w:numPr>
          <w:ilvl w:val="0"/>
          <w:numId w:val="10"/>
        </w:numPr>
        <w:rPr>
          <w:szCs w:val="20"/>
        </w:rPr>
      </w:pPr>
      <w:r w:rsidRPr="00A607F3">
        <w:rPr>
          <w:szCs w:val="20"/>
        </w:rPr>
        <w:t>franszyza integralna zniesiona,</w:t>
      </w:r>
    </w:p>
    <w:p w14:paraId="0DDEF278" w14:textId="77777777" w:rsidR="00156798" w:rsidRPr="00A607F3" w:rsidRDefault="00156798" w:rsidP="00156798">
      <w:pPr>
        <w:numPr>
          <w:ilvl w:val="0"/>
          <w:numId w:val="10"/>
        </w:numPr>
        <w:rPr>
          <w:szCs w:val="20"/>
        </w:rPr>
      </w:pPr>
      <w:r w:rsidRPr="00A607F3">
        <w:rPr>
          <w:szCs w:val="20"/>
        </w:rPr>
        <w:t>franszyza redukcyjna zniesiona,</w:t>
      </w:r>
    </w:p>
    <w:p w14:paraId="0DDEF279" w14:textId="77777777" w:rsidR="00156798" w:rsidRPr="00A607F3" w:rsidRDefault="00156798" w:rsidP="00156798">
      <w:pPr>
        <w:numPr>
          <w:ilvl w:val="0"/>
          <w:numId w:val="10"/>
        </w:numPr>
        <w:rPr>
          <w:szCs w:val="20"/>
        </w:rPr>
      </w:pPr>
      <w:r w:rsidRPr="00A607F3">
        <w:rPr>
          <w:szCs w:val="20"/>
        </w:rPr>
        <w:t>udział własny w szkodzie nie ma zastosowania.</w:t>
      </w:r>
    </w:p>
    <w:p w14:paraId="0DDEF27A" w14:textId="77777777" w:rsidR="00156798" w:rsidRPr="00A607F3" w:rsidRDefault="00156798" w:rsidP="00156798">
      <w:pPr>
        <w:numPr>
          <w:ilvl w:val="1"/>
          <w:numId w:val="15"/>
        </w:numPr>
        <w:rPr>
          <w:szCs w:val="20"/>
        </w:rPr>
      </w:pPr>
      <w:r w:rsidRPr="00A607F3">
        <w:rPr>
          <w:szCs w:val="20"/>
        </w:rPr>
        <w:t>Ubezpieczyciel odpowiada za szkody powstałe w czasie, gdy pojazd znajdował się w komisie, zakładzie naprawczym, konserwacyjnym, myjni oraz podczas prób technicznych, jak również podczas jazd przed lub po naprawie, dokonywanych przez pracowników takiego zakładu, z zachowaniem prawa regresu do przedsiębiorcy wykonującego powyższe czynności.</w:t>
      </w:r>
    </w:p>
    <w:p w14:paraId="0DDEF27B" w14:textId="77777777" w:rsidR="00156798" w:rsidRPr="00EB7293" w:rsidRDefault="00156798" w:rsidP="00156798">
      <w:pPr>
        <w:numPr>
          <w:ilvl w:val="1"/>
          <w:numId w:val="15"/>
        </w:numPr>
        <w:rPr>
          <w:szCs w:val="20"/>
        </w:rPr>
      </w:pPr>
      <w:r w:rsidRPr="00EB7293">
        <w:rPr>
          <w:szCs w:val="20"/>
        </w:rPr>
        <w:t xml:space="preserve">Klauzula daty składki </w:t>
      </w:r>
    </w:p>
    <w:p w14:paraId="0DDEF27C" w14:textId="77777777" w:rsidR="00156798" w:rsidRPr="00EB7293" w:rsidRDefault="00156798" w:rsidP="00156798">
      <w:pPr>
        <w:ind w:firstLine="567"/>
        <w:rPr>
          <w:szCs w:val="20"/>
        </w:rPr>
      </w:pPr>
      <w:r w:rsidRPr="00EB7293">
        <w:rPr>
          <w:szCs w:val="20"/>
        </w:rPr>
        <w:t>Uzgadnia się, co następuje:</w:t>
      </w:r>
    </w:p>
    <w:p w14:paraId="0DDEF27D" w14:textId="77777777" w:rsidR="00156798" w:rsidRPr="00EB7293" w:rsidRDefault="00156798" w:rsidP="00156798">
      <w:pPr>
        <w:numPr>
          <w:ilvl w:val="0"/>
          <w:numId w:val="10"/>
        </w:numPr>
        <w:rPr>
          <w:szCs w:val="20"/>
        </w:rPr>
      </w:pPr>
      <w:r w:rsidRPr="00EB7293">
        <w:rPr>
          <w:szCs w:val="20"/>
        </w:rPr>
        <w:t>dniem zapłaty składki (raty składki) jest dzień złożenia dyspozycji przelewu kwoty należnej z tytułu opłaty składki (raty składki); o ile stan środków na rachunku bankowym Ubezpieczonego pozwalał na zrealizowanie płatności,</w:t>
      </w:r>
    </w:p>
    <w:p w14:paraId="0DDEF27E" w14:textId="77777777" w:rsidR="00156798" w:rsidRPr="00EB7293" w:rsidRDefault="00156798" w:rsidP="00156798">
      <w:pPr>
        <w:numPr>
          <w:ilvl w:val="0"/>
          <w:numId w:val="10"/>
        </w:numPr>
        <w:rPr>
          <w:szCs w:val="20"/>
        </w:rPr>
      </w:pPr>
      <w:r w:rsidRPr="00EB7293">
        <w:rPr>
          <w:szCs w:val="20"/>
        </w:rPr>
        <w:t>nieopłacenie raty składki (lub całości składki w przypadku płatności jednorazowej) upoważnia Ubezpieczyciela do odstąpienia od umowy ubezpieczenia po uprzednim bezskutecznym wezwaniu do zapłaty i upłynięciu wyznaczonego dodatkowego terminu, nie krótszego niż 7 dni od daty doręczenia (nieopłacenie składki nie powoduje automatycznego wygaśnięcia ochrony ubezpieczeniowej).</w:t>
      </w:r>
    </w:p>
    <w:p w14:paraId="0DDEF27F" w14:textId="77777777" w:rsidR="00156798" w:rsidRPr="001459CA" w:rsidRDefault="00156798" w:rsidP="00156798">
      <w:pPr>
        <w:numPr>
          <w:ilvl w:val="1"/>
          <w:numId w:val="15"/>
        </w:numPr>
        <w:rPr>
          <w:szCs w:val="20"/>
        </w:rPr>
      </w:pPr>
      <w:r w:rsidRPr="001459CA">
        <w:rPr>
          <w:szCs w:val="20"/>
        </w:rPr>
        <w:lastRenderedPageBreak/>
        <w:t>Nie ma zastosowania zasada proporcji.</w:t>
      </w:r>
    </w:p>
    <w:p w14:paraId="0DDEF280" w14:textId="20444C62" w:rsidR="00156798" w:rsidRPr="009E4D57" w:rsidRDefault="001459CA" w:rsidP="00DF4685">
      <w:pPr>
        <w:numPr>
          <w:ilvl w:val="1"/>
          <w:numId w:val="15"/>
        </w:numPr>
        <w:rPr>
          <w:rFonts w:cs="Arial"/>
          <w:color w:val="000000" w:themeColor="text1"/>
          <w:szCs w:val="20"/>
        </w:rPr>
      </w:pPr>
      <w:r w:rsidRPr="009E4D57">
        <w:rPr>
          <w:rFonts w:cs="Arial"/>
          <w:color w:val="000000" w:themeColor="text1"/>
          <w:szCs w:val="20"/>
        </w:rPr>
        <w:t xml:space="preserve">Nie ma zastosowania amortyzacja części, z wyłączeniem ustalenia odszkodowania za szkody powstałe w ogumieniu oraz </w:t>
      </w:r>
      <w:r w:rsidR="00DF4685" w:rsidRPr="009E4D57">
        <w:rPr>
          <w:rFonts w:cs="Arial"/>
          <w:color w:val="000000" w:themeColor="text1"/>
          <w:szCs w:val="20"/>
        </w:rPr>
        <w:t>w elementach układu wydechowego oraz w akumulatorze trakcyjnym w pojazdach elektrycznych.</w:t>
      </w:r>
    </w:p>
    <w:p w14:paraId="0DDEF281" w14:textId="77777777" w:rsidR="00156798" w:rsidRPr="00EB7293" w:rsidRDefault="00156798" w:rsidP="00156798">
      <w:pPr>
        <w:numPr>
          <w:ilvl w:val="1"/>
          <w:numId w:val="15"/>
        </w:numPr>
        <w:rPr>
          <w:szCs w:val="20"/>
        </w:rPr>
      </w:pPr>
      <w:r w:rsidRPr="00EB7293">
        <w:rPr>
          <w:szCs w:val="20"/>
        </w:rPr>
        <w:t>Stawka za ubezpieczenie wyposażenia dodatkowego będzie tożsama ze stawką ubezpieczenia AC.</w:t>
      </w:r>
    </w:p>
    <w:p w14:paraId="0DDEF282" w14:textId="77777777" w:rsidR="00156798" w:rsidRPr="00F0640A" w:rsidRDefault="00156798" w:rsidP="00156798">
      <w:pPr>
        <w:numPr>
          <w:ilvl w:val="1"/>
          <w:numId w:val="15"/>
        </w:numPr>
        <w:rPr>
          <w:szCs w:val="20"/>
        </w:rPr>
      </w:pPr>
      <w:r w:rsidRPr="00F0640A">
        <w:rPr>
          <w:szCs w:val="20"/>
        </w:rPr>
        <w:t>W wypłacie odszkodowania nie uwzględnia się ograniczenia w związku z popełnionymi wykroczeniami drogowymi.</w:t>
      </w:r>
    </w:p>
    <w:p w14:paraId="0DDEF283" w14:textId="77777777" w:rsidR="00156798" w:rsidRPr="00F0640A" w:rsidRDefault="00156798" w:rsidP="00156798">
      <w:pPr>
        <w:numPr>
          <w:ilvl w:val="1"/>
          <w:numId w:val="15"/>
        </w:numPr>
        <w:rPr>
          <w:szCs w:val="20"/>
        </w:rPr>
      </w:pPr>
      <w:r w:rsidRPr="00F0640A">
        <w:rPr>
          <w:szCs w:val="20"/>
        </w:rPr>
        <w:t>W przypadku zmiany właściciela, ubezpieczenie AC zachowuje ciągłość pod warunkiem, że właścicielem pozostaje Jednostka Organizacyjna Ubezpieczającego.</w:t>
      </w:r>
    </w:p>
    <w:p w14:paraId="0DDEF284" w14:textId="77777777" w:rsidR="00156798" w:rsidRPr="00F0640A" w:rsidRDefault="00156798" w:rsidP="00156798">
      <w:pPr>
        <w:numPr>
          <w:ilvl w:val="1"/>
          <w:numId w:val="15"/>
        </w:numPr>
        <w:rPr>
          <w:szCs w:val="20"/>
        </w:rPr>
      </w:pPr>
      <w:r w:rsidRPr="00F0640A">
        <w:rPr>
          <w:szCs w:val="20"/>
        </w:rPr>
        <w:t xml:space="preserve">Ubezpieczyciel zwróci poniesione i udokumentowane koszty wymiany wkładek zamków oraz przekodowania modułów zabezpieczeń antykradzieżowych, w przypadku utraty kluczy (fabrycznych urządzeń służących do otwarcia pojazdu). </w:t>
      </w:r>
    </w:p>
    <w:p w14:paraId="0DDEF285" w14:textId="77777777" w:rsidR="00156798" w:rsidRPr="00F0640A" w:rsidRDefault="00156798" w:rsidP="00156798">
      <w:pPr>
        <w:numPr>
          <w:ilvl w:val="1"/>
          <w:numId w:val="15"/>
        </w:numPr>
        <w:rPr>
          <w:szCs w:val="20"/>
        </w:rPr>
      </w:pPr>
      <w:r w:rsidRPr="00F0640A">
        <w:rPr>
          <w:szCs w:val="20"/>
        </w:rPr>
        <w:t xml:space="preserve">Ubezpieczyciel akceptuje istniejące zabezpieczenia </w:t>
      </w:r>
      <w:proofErr w:type="spellStart"/>
      <w:r w:rsidRPr="00F0640A">
        <w:rPr>
          <w:szCs w:val="20"/>
        </w:rPr>
        <w:t>przeciwkradzieżowe</w:t>
      </w:r>
      <w:proofErr w:type="spellEnd"/>
      <w:r w:rsidRPr="00F0640A">
        <w:rPr>
          <w:szCs w:val="20"/>
        </w:rPr>
        <w:t xml:space="preserve"> jako wystarczające do ubezpieczenia.</w:t>
      </w:r>
    </w:p>
    <w:p w14:paraId="0DDEF286" w14:textId="77777777" w:rsidR="00156798" w:rsidRPr="00F0640A" w:rsidRDefault="00156798" w:rsidP="00156798">
      <w:pPr>
        <w:numPr>
          <w:ilvl w:val="1"/>
          <w:numId w:val="15"/>
        </w:numPr>
        <w:rPr>
          <w:szCs w:val="20"/>
        </w:rPr>
      </w:pPr>
      <w:r w:rsidRPr="00F0640A">
        <w:rPr>
          <w:szCs w:val="20"/>
        </w:rPr>
        <w:t xml:space="preserve">Szkody spowodowane przez osoby trzecie mogą być na wniosek Ubezpieczonego likwidowane z ubezpieczenia autocasco z zachowaniem prawa regresu do sprawcy przez Ubezpieczyciela. </w:t>
      </w:r>
      <w:r w:rsidRPr="00F0640A">
        <w:rPr>
          <w:rFonts w:cs="Arial"/>
          <w:szCs w:val="20"/>
        </w:rPr>
        <w:t xml:space="preserve">Po uzyskaniu </w:t>
      </w:r>
      <w:r w:rsidRPr="00F0640A">
        <w:rPr>
          <w:szCs w:val="20"/>
        </w:rPr>
        <w:t>zwrotu wypłaconego odszkodowania od podmiotu / osoby odpowiedzialnej za wyrządzenie szkody kwota spełnionego regresu</w:t>
      </w:r>
      <w:r w:rsidRPr="00F0640A">
        <w:rPr>
          <w:rFonts w:cs="Arial"/>
          <w:szCs w:val="20"/>
        </w:rPr>
        <w:t xml:space="preserve"> nie będzie obciążała szkodowości klienta i wpływała na wysokość stawki ubezpieczeniowej.</w:t>
      </w:r>
    </w:p>
    <w:p w14:paraId="0DDEF287" w14:textId="77777777" w:rsidR="00156798" w:rsidRPr="00F0640A" w:rsidRDefault="00156798" w:rsidP="00156798">
      <w:pPr>
        <w:numPr>
          <w:ilvl w:val="1"/>
          <w:numId w:val="15"/>
        </w:numPr>
        <w:rPr>
          <w:szCs w:val="20"/>
        </w:rPr>
      </w:pPr>
      <w:r w:rsidRPr="00F0640A">
        <w:rPr>
          <w:szCs w:val="20"/>
        </w:rPr>
        <w:t xml:space="preserve">Wypłata odszkodowania za szkody wynikłe z kradzieży będzie następowała w ciągu 30 dni, bez względu na zaawansowanie postępów w śledztwie. </w:t>
      </w:r>
    </w:p>
    <w:p w14:paraId="0DDEF288" w14:textId="77777777" w:rsidR="00156798" w:rsidRPr="00EB7293" w:rsidRDefault="00156798" w:rsidP="00156798">
      <w:pPr>
        <w:numPr>
          <w:ilvl w:val="1"/>
          <w:numId w:val="15"/>
        </w:numPr>
        <w:rPr>
          <w:szCs w:val="20"/>
        </w:rPr>
      </w:pPr>
      <w:r w:rsidRPr="00EB7293">
        <w:rPr>
          <w:szCs w:val="20"/>
        </w:rPr>
        <w:t>W razie sprzedaży lub wyrejestrowania pojazdu w okresie ubezpieczenia, Ubezpieczony przedstawi Ubezpieczycielowi poniżej wskazane dokumenty stwierdzające zbycie lub wyrejestrowanie pojazdu; poniższe dokumenty uznaje się za wystarczające do zwrotu składki za niewykorzystany okres ubezpieczenia:</w:t>
      </w:r>
    </w:p>
    <w:p w14:paraId="0DDEF289" w14:textId="77777777" w:rsidR="00156798" w:rsidRPr="00EB7293" w:rsidRDefault="00156798" w:rsidP="00156798">
      <w:pPr>
        <w:numPr>
          <w:ilvl w:val="0"/>
          <w:numId w:val="10"/>
        </w:numPr>
        <w:rPr>
          <w:szCs w:val="20"/>
        </w:rPr>
      </w:pPr>
      <w:r w:rsidRPr="00EB7293">
        <w:rPr>
          <w:szCs w:val="20"/>
        </w:rPr>
        <w:t>faktura/umowa sprzedaży,</w:t>
      </w:r>
    </w:p>
    <w:p w14:paraId="0DDEF28A" w14:textId="0815661C" w:rsidR="00156798" w:rsidRDefault="00156798" w:rsidP="00156798">
      <w:pPr>
        <w:numPr>
          <w:ilvl w:val="0"/>
          <w:numId w:val="10"/>
        </w:numPr>
        <w:rPr>
          <w:szCs w:val="20"/>
        </w:rPr>
      </w:pPr>
      <w:r w:rsidRPr="00EB7293">
        <w:rPr>
          <w:szCs w:val="20"/>
        </w:rPr>
        <w:t>pismo brokera dotyczące sprzedaży lub wyrejestrowania pojazdu.</w:t>
      </w:r>
    </w:p>
    <w:p w14:paraId="37FAF5BF" w14:textId="62B69B1D" w:rsidR="008A4F55" w:rsidRPr="00E24FD1" w:rsidRDefault="008A4F55" w:rsidP="008A4F55">
      <w:pPr>
        <w:numPr>
          <w:ilvl w:val="0"/>
          <w:numId w:val="10"/>
        </w:numPr>
        <w:rPr>
          <w:color w:val="000000" w:themeColor="text1"/>
          <w:szCs w:val="20"/>
        </w:rPr>
      </w:pPr>
      <w:r w:rsidRPr="00E24FD1">
        <w:rPr>
          <w:color w:val="000000" w:themeColor="text1"/>
          <w:szCs w:val="20"/>
        </w:rPr>
        <w:t>decyzja o wyrejestrowaniu pojazdu.</w:t>
      </w:r>
    </w:p>
    <w:p w14:paraId="0DDEF28B" w14:textId="77777777" w:rsidR="00156798" w:rsidRPr="00EB7293" w:rsidRDefault="00156798" w:rsidP="00156798">
      <w:pPr>
        <w:ind w:left="567"/>
        <w:rPr>
          <w:szCs w:val="20"/>
        </w:rPr>
      </w:pPr>
      <w:r w:rsidRPr="00EB7293">
        <w:rPr>
          <w:szCs w:val="20"/>
        </w:rPr>
        <w:t>Składka za okres niewykorzystany zostanie naliczona w proporcji od liczby dni niewykorzystanego pokrycia i zwrócona na konto Ubezpieczonego w terminie 30 dni od dnia otrzymania przez Ubezpieczyciela zgłoszenia. Zwrot składki nastąpi bez potrącania kosztów manipulacyjnych</w:t>
      </w:r>
    </w:p>
    <w:p w14:paraId="0DDEF28C" w14:textId="32122F49" w:rsidR="00156798" w:rsidRDefault="00156798" w:rsidP="00156798">
      <w:pPr>
        <w:numPr>
          <w:ilvl w:val="1"/>
          <w:numId w:val="15"/>
        </w:numPr>
        <w:rPr>
          <w:szCs w:val="20"/>
        </w:rPr>
      </w:pPr>
      <w:r w:rsidRPr="00EB7293">
        <w:rPr>
          <w:szCs w:val="20"/>
        </w:rPr>
        <w:t>Wszystkie koszty naprawy pojazdu ustalane będą na podstawie cen części oryginalnych serwisowych.</w:t>
      </w:r>
    </w:p>
    <w:p w14:paraId="0DDEF28E" w14:textId="548B9D6F" w:rsidR="008352B3" w:rsidRDefault="008A3003" w:rsidP="008A3003">
      <w:pPr>
        <w:ind w:left="567"/>
        <w:rPr>
          <w:color w:val="FF0000"/>
          <w:szCs w:val="20"/>
        </w:rPr>
      </w:pPr>
      <w:r w:rsidRPr="009E4D57">
        <w:rPr>
          <w:color w:val="000000" w:themeColor="text1"/>
          <w:szCs w:val="20"/>
        </w:rPr>
        <w:t>Uznanie w rozliczeniu cen części oryginalnych następuje wyłącznie po udokumentowaniu naprawy fakturami</w:t>
      </w:r>
      <w:r>
        <w:rPr>
          <w:color w:val="FF0000"/>
          <w:szCs w:val="20"/>
        </w:rPr>
        <w:t>.</w:t>
      </w:r>
    </w:p>
    <w:p w14:paraId="5A263DFC" w14:textId="77777777" w:rsidR="00E110C7" w:rsidRPr="008A3003" w:rsidRDefault="00E110C7" w:rsidP="008A3003">
      <w:pPr>
        <w:ind w:left="567"/>
        <w:rPr>
          <w:szCs w:val="20"/>
        </w:rPr>
      </w:pPr>
    </w:p>
    <w:p w14:paraId="20562CA9" w14:textId="3287DF7F" w:rsidR="004A51CD" w:rsidRPr="00E110C7" w:rsidRDefault="004A51CD" w:rsidP="004A51CD">
      <w:pPr>
        <w:numPr>
          <w:ilvl w:val="0"/>
          <w:numId w:val="11"/>
        </w:numPr>
        <w:tabs>
          <w:tab w:val="num" w:pos="357"/>
        </w:tabs>
        <w:ind w:left="357"/>
        <w:rPr>
          <w:b/>
          <w:color w:val="000000" w:themeColor="text1"/>
          <w:szCs w:val="20"/>
        </w:rPr>
      </w:pPr>
      <w:r w:rsidRPr="00E110C7">
        <w:rPr>
          <w:b/>
          <w:color w:val="000000" w:themeColor="text1"/>
          <w:szCs w:val="20"/>
        </w:rPr>
        <w:t>Klauzula</w:t>
      </w:r>
      <w:r w:rsidR="00156798" w:rsidRPr="00E110C7">
        <w:rPr>
          <w:b/>
          <w:color w:val="000000" w:themeColor="text1"/>
          <w:szCs w:val="20"/>
        </w:rPr>
        <w:t xml:space="preserve"> fakultatywn</w:t>
      </w:r>
      <w:r w:rsidRPr="00E110C7">
        <w:rPr>
          <w:b/>
          <w:color w:val="000000" w:themeColor="text1"/>
          <w:szCs w:val="20"/>
        </w:rPr>
        <w:t>a</w:t>
      </w:r>
      <w:r w:rsidR="00156798" w:rsidRPr="00E110C7">
        <w:rPr>
          <w:b/>
          <w:color w:val="000000" w:themeColor="text1"/>
          <w:szCs w:val="20"/>
        </w:rPr>
        <w:t xml:space="preserve"> </w:t>
      </w:r>
      <w:r w:rsidR="00E24FD1" w:rsidRPr="00E110C7">
        <w:rPr>
          <w:b/>
          <w:color w:val="000000" w:themeColor="text1"/>
          <w:szCs w:val="20"/>
        </w:rPr>
        <w:t xml:space="preserve"> </w:t>
      </w:r>
      <w:r w:rsidR="00A67407" w:rsidRPr="00E110C7">
        <w:rPr>
          <w:b/>
          <w:color w:val="000000" w:themeColor="text1"/>
          <w:szCs w:val="20"/>
        </w:rPr>
        <w:t>( patrz SWZ Rozdział nr 1</w:t>
      </w:r>
      <w:r w:rsidR="00157B68" w:rsidRPr="00E110C7">
        <w:rPr>
          <w:b/>
          <w:color w:val="000000" w:themeColor="text1"/>
          <w:szCs w:val="20"/>
        </w:rPr>
        <w:t>5</w:t>
      </w:r>
      <w:r w:rsidR="00304EF4" w:rsidRPr="00E110C7">
        <w:rPr>
          <w:b/>
          <w:color w:val="000000" w:themeColor="text1"/>
          <w:szCs w:val="20"/>
        </w:rPr>
        <w:t xml:space="preserve"> – kryterium oceny ofert nr 2</w:t>
      </w:r>
      <w:r w:rsidR="00A67407" w:rsidRPr="00E110C7">
        <w:rPr>
          <w:b/>
          <w:color w:val="000000" w:themeColor="text1"/>
          <w:szCs w:val="20"/>
        </w:rPr>
        <w:t>)</w:t>
      </w:r>
    </w:p>
    <w:p w14:paraId="5229D911" w14:textId="68220BEC" w:rsidR="001B77A1" w:rsidRPr="00E110C7" w:rsidRDefault="001B77A1" w:rsidP="001B77A1">
      <w:pPr>
        <w:rPr>
          <w:rFonts w:asciiTheme="majorHAnsi" w:hAnsiTheme="majorHAnsi"/>
          <w:b/>
          <w:bCs/>
          <w:i/>
          <w:iCs/>
          <w:szCs w:val="20"/>
        </w:rPr>
      </w:pPr>
    </w:p>
    <w:p w14:paraId="12E481C6" w14:textId="77777777" w:rsidR="001B77A1" w:rsidRPr="00E110C7" w:rsidRDefault="001B77A1" w:rsidP="001B77A1">
      <w:pPr>
        <w:rPr>
          <w:rFonts w:cs="Arial"/>
          <w:i/>
          <w:iCs/>
          <w:szCs w:val="20"/>
        </w:rPr>
      </w:pPr>
      <w:r w:rsidRPr="00E110C7">
        <w:rPr>
          <w:rFonts w:cs="Arial"/>
          <w:b/>
          <w:bCs/>
          <w:i/>
          <w:iCs/>
          <w:szCs w:val="20"/>
        </w:rPr>
        <w:t>Włączenie do ochrony klauzuli pojazdu bez nadzoru:</w:t>
      </w:r>
      <w:r w:rsidRPr="00E110C7">
        <w:rPr>
          <w:rFonts w:cs="Arial"/>
          <w:i/>
          <w:iCs/>
          <w:szCs w:val="20"/>
        </w:rPr>
        <w:t xml:space="preserve"> </w:t>
      </w:r>
    </w:p>
    <w:p w14:paraId="63533B48" w14:textId="77777777" w:rsidR="001B77A1" w:rsidRPr="0065619D" w:rsidRDefault="001B77A1" w:rsidP="001B77A1">
      <w:pPr>
        <w:rPr>
          <w:rFonts w:cs="Arial"/>
          <w:bCs/>
          <w:szCs w:val="20"/>
        </w:rPr>
      </w:pPr>
      <w:r w:rsidRPr="0065619D">
        <w:rPr>
          <w:rFonts w:cs="Arial"/>
          <w:bCs/>
          <w:szCs w:val="20"/>
        </w:rPr>
        <w:t xml:space="preserve">Wykonawca rozszerza ochronę ubezpieczeniową o szkody powstałe na skutek kradzieży części lub wyposażenia pojazdu lub zabrania pojazdu w celu krótkotrwałego użycia, gdy pojazd został pozostawiony bez nadzoru oraz:  </w:t>
      </w:r>
    </w:p>
    <w:p w14:paraId="0B161566" w14:textId="77777777" w:rsidR="001B77A1" w:rsidRPr="0065619D" w:rsidRDefault="001B77A1" w:rsidP="001B77A1">
      <w:pPr>
        <w:rPr>
          <w:rFonts w:cs="Arial"/>
          <w:bCs/>
          <w:szCs w:val="20"/>
        </w:rPr>
      </w:pPr>
      <w:r w:rsidRPr="0065619D">
        <w:rPr>
          <w:rFonts w:cs="Arial"/>
          <w:bCs/>
          <w:szCs w:val="20"/>
        </w:rPr>
        <w:t xml:space="preserve">a) pozostawiono w pojeździe dokumenty (dowód rejestracyjny lub kartę pojazdu) lub kluczyki lub sterowniki służące do otwarcia lub uruchomienia pojazdu lub uruchomienia urządzeń zabezpieczających pojazd przed kradzieżą, lub </w:t>
      </w:r>
    </w:p>
    <w:p w14:paraId="693F8E2B" w14:textId="77777777" w:rsidR="001B77A1" w:rsidRPr="0065619D" w:rsidRDefault="001B77A1" w:rsidP="001B77A1">
      <w:pPr>
        <w:rPr>
          <w:rFonts w:cs="Arial"/>
          <w:bCs/>
          <w:szCs w:val="20"/>
        </w:rPr>
      </w:pPr>
      <w:r w:rsidRPr="0065619D">
        <w:rPr>
          <w:rFonts w:cs="Arial"/>
          <w:bCs/>
          <w:szCs w:val="20"/>
        </w:rPr>
        <w:t xml:space="preserve">b) nie uruchomiono wszystkich wymaganych urządzeń zabezpieczających pojazd przed kradzieżą. </w:t>
      </w:r>
    </w:p>
    <w:p w14:paraId="46135405" w14:textId="4E707D9E" w:rsidR="001B77A1" w:rsidRPr="0065619D" w:rsidRDefault="001B77A1" w:rsidP="001B77A1">
      <w:pPr>
        <w:rPr>
          <w:rFonts w:cs="Arial"/>
          <w:bCs/>
          <w:szCs w:val="20"/>
        </w:rPr>
      </w:pPr>
      <w:r w:rsidRPr="0065619D">
        <w:rPr>
          <w:rFonts w:cs="Arial"/>
          <w:bCs/>
          <w:szCs w:val="20"/>
        </w:rPr>
        <w:t>Limit: maksymalnie 2 zdarzenia w okresie obowiązywania umowy.</w:t>
      </w:r>
    </w:p>
    <w:p w14:paraId="0C6C8F06" w14:textId="77777777" w:rsidR="001B77A1" w:rsidRDefault="001B77A1" w:rsidP="001B77A1">
      <w:pPr>
        <w:rPr>
          <w:rFonts w:asciiTheme="majorHAnsi" w:hAnsiTheme="majorHAnsi"/>
          <w:bCs/>
          <w:szCs w:val="20"/>
        </w:rPr>
      </w:pPr>
    </w:p>
    <w:p w14:paraId="0DDEF291" w14:textId="77777777" w:rsidR="00156798" w:rsidRPr="00EB7293" w:rsidRDefault="00156798" w:rsidP="00156798">
      <w:pPr>
        <w:ind w:left="567"/>
        <w:rPr>
          <w:szCs w:val="20"/>
        </w:rPr>
      </w:pPr>
    </w:p>
    <w:p w14:paraId="0DDEF292" w14:textId="77777777" w:rsidR="00156798" w:rsidRPr="00DE0968" w:rsidRDefault="00156798" w:rsidP="00156798">
      <w:pPr>
        <w:ind w:left="357" w:hanging="357"/>
        <w:rPr>
          <w:b/>
          <w:bCs/>
          <w:szCs w:val="20"/>
        </w:rPr>
      </w:pPr>
      <w:r w:rsidRPr="00DE0968">
        <w:rPr>
          <w:b/>
          <w:bCs/>
          <w:szCs w:val="20"/>
        </w:rPr>
        <w:t>IV.</w:t>
      </w:r>
      <w:r w:rsidRPr="00DE0968">
        <w:rPr>
          <w:b/>
          <w:bCs/>
          <w:szCs w:val="20"/>
        </w:rPr>
        <w:tab/>
        <w:t>UBEZPIECZENIE NNW</w:t>
      </w:r>
    </w:p>
    <w:p w14:paraId="0DDEF293" w14:textId="77777777" w:rsidR="00156798" w:rsidRPr="00DE0968" w:rsidRDefault="00156798" w:rsidP="00156798">
      <w:pPr>
        <w:rPr>
          <w:szCs w:val="20"/>
        </w:rPr>
      </w:pPr>
    </w:p>
    <w:p w14:paraId="0DDEF295" w14:textId="05B1690D" w:rsidR="00156798" w:rsidRPr="00E24FD1" w:rsidRDefault="00156798" w:rsidP="00E24FD1">
      <w:pPr>
        <w:numPr>
          <w:ilvl w:val="0"/>
          <w:numId w:val="16"/>
        </w:numPr>
        <w:rPr>
          <w:b/>
          <w:szCs w:val="20"/>
        </w:rPr>
      </w:pPr>
      <w:r w:rsidRPr="00DE0968">
        <w:rPr>
          <w:b/>
          <w:szCs w:val="20"/>
        </w:rPr>
        <w:t xml:space="preserve">Suma ubezpieczenia </w:t>
      </w:r>
    </w:p>
    <w:p w14:paraId="0DDEF296" w14:textId="77777777" w:rsidR="00156798" w:rsidRPr="00DE0968" w:rsidRDefault="00156798" w:rsidP="00156798">
      <w:pPr>
        <w:numPr>
          <w:ilvl w:val="1"/>
          <w:numId w:val="17"/>
        </w:numPr>
        <w:tabs>
          <w:tab w:val="num" w:pos="567"/>
        </w:tabs>
        <w:ind w:left="567" w:hanging="567"/>
        <w:rPr>
          <w:szCs w:val="20"/>
        </w:rPr>
      </w:pPr>
      <w:r w:rsidRPr="00DE0968">
        <w:rPr>
          <w:szCs w:val="20"/>
        </w:rPr>
        <w:t>10 000 zł na każdą osobę na każde zdarzenie</w:t>
      </w:r>
    </w:p>
    <w:p w14:paraId="0DDEF297" w14:textId="77777777" w:rsidR="00156798" w:rsidRPr="00DE0968" w:rsidRDefault="00156798" w:rsidP="00156798">
      <w:pPr>
        <w:numPr>
          <w:ilvl w:val="1"/>
          <w:numId w:val="17"/>
        </w:numPr>
        <w:tabs>
          <w:tab w:val="num" w:pos="567"/>
        </w:tabs>
        <w:ind w:left="567" w:hanging="567"/>
        <w:rPr>
          <w:szCs w:val="20"/>
        </w:rPr>
      </w:pPr>
      <w:r w:rsidRPr="00DE0968">
        <w:rPr>
          <w:szCs w:val="20"/>
        </w:rPr>
        <w:t>Suma ubezpieczenia na wypadek śmierci: 100%</w:t>
      </w:r>
    </w:p>
    <w:p w14:paraId="0DDEF298" w14:textId="77777777" w:rsidR="00156798" w:rsidRPr="00DE0968" w:rsidRDefault="00156798" w:rsidP="00156798">
      <w:pPr>
        <w:numPr>
          <w:ilvl w:val="1"/>
          <w:numId w:val="17"/>
        </w:numPr>
        <w:tabs>
          <w:tab w:val="num" w:pos="567"/>
        </w:tabs>
        <w:ind w:left="567" w:hanging="567"/>
        <w:rPr>
          <w:szCs w:val="20"/>
        </w:rPr>
      </w:pPr>
      <w:r w:rsidRPr="00DE0968">
        <w:rPr>
          <w:szCs w:val="20"/>
        </w:rPr>
        <w:t>Świadczenie w przypadku uszczerbku na zdrowiu wynosi 1% sumy ubezpieczenia za każdy procent uszczerbku,</w:t>
      </w:r>
    </w:p>
    <w:p w14:paraId="0DDEF299" w14:textId="77777777" w:rsidR="00156798" w:rsidRPr="00DE0968" w:rsidRDefault="00156798" w:rsidP="00156798">
      <w:pPr>
        <w:numPr>
          <w:ilvl w:val="1"/>
          <w:numId w:val="17"/>
        </w:numPr>
        <w:tabs>
          <w:tab w:val="num" w:pos="567"/>
        </w:tabs>
        <w:ind w:left="567" w:hanging="567"/>
        <w:rPr>
          <w:szCs w:val="20"/>
        </w:rPr>
      </w:pPr>
      <w:r w:rsidRPr="00DE0968">
        <w:rPr>
          <w:szCs w:val="20"/>
        </w:rPr>
        <w:t>Świadczenie na wypadek całkowitego trwałego uszczerbku na zdrowiu wynosi 100% sumy ubezpieczenia.</w:t>
      </w:r>
    </w:p>
    <w:p w14:paraId="0DDEF29A" w14:textId="77777777" w:rsidR="00156798" w:rsidRPr="00DE0968" w:rsidRDefault="00156798" w:rsidP="00156798">
      <w:pPr>
        <w:rPr>
          <w:szCs w:val="20"/>
        </w:rPr>
      </w:pPr>
    </w:p>
    <w:p w14:paraId="0DDEF29C" w14:textId="7E2E4DE5" w:rsidR="00156798" w:rsidRPr="00E24FD1" w:rsidRDefault="00156798" w:rsidP="00156798">
      <w:pPr>
        <w:numPr>
          <w:ilvl w:val="0"/>
          <w:numId w:val="16"/>
        </w:numPr>
        <w:rPr>
          <w:b/>
          <w:szCs w:val="20"/>
        </w:rPr>
      </w:pPr>
      <w:r w:rsidRPr="00DE0968">
        <w:rPr>
          <w:b/>
          <w:szCs w:val="20"/>
        </w:rPr>
        <w:t>Pozostałe postanowienia obligatoryjne</w:t>
      </w:r>
    </w:p>
    <w:p w14:paraId="0DDEF29D" w14:textId="77777777" w:rsidR="00156798" w:rsidRPr="00DE0968" w:rsidRDefault="00156798" w:rsidP="00156798">
      <w:pPr>
        <w:numPr>
          <w:ilvl w:val="1"/>
          <w:numId w:val="20"/>
        </w:numPr>
        <w:tabs>
          <w:tab w:val="num" w:pos="567"/>
        </w:tabs>
        <w:ind w:left="567" w:hanging="567"/>
        <w:rPr>
          <w:szCs w:val="20"/>
        </w:rPr>
      </w:pPr>
      <w:r w:rsidRPr="00DE0968">
        <w:rPr>
          <w:szCs w:val="20"/>
        </w:rPr>
        <w:t>Wyrównywania okresów ubezpieczenia do 30 czerwca na zasadzie pro rata temporis, co do dnia.</w:t>
      </w:r>
    </w:p>
    <w:p w14:paraId="0DDEF29E" w14:textId="77777777" w:rsidR="00156798" w:rsidRPr="00DE0968" w:rsidRDefault="00156798" w:rsidP="00156798">
      <w:pPr>
        <w:numPr>
          <w:ilvl w:val="1"/>
          <w:numId w:val="20"/>
        </w:numPr>
        <w:tabs>
          <w:tab w:val="num" w:pos="567"/>
        </w:tabs>
        <w:ind w:left="567" w:hanging="567"/>
        <w:rPr>
          <w:szCs w:val="20"/>
        </w:rPr>
      </w:pPr>
      <w:r w:rsidRPr="00DE0968">
        <w:rPr>
          <w:szCs w:val="20"/>
        </w:rPr>
        <w:t>Zwrot składki bez potrącania kosztów manipulacyjnych.</w:t>
      </w:r>
    </w:p>
    <w:p w14:paraId="0DDEF29F" w14:textId="77777777" w:rsidR="00156798" w:rsidRPr="00DE0968" w:rsidRDefault="00156798" w:rsidP="00156798">
      <w:pPr>
        <w:numPr>
          <w:ilvl w:val="1"/>
          <w:numId w:val="20"/>
        </w:numPr>
        <w:tabs>
          <w:tab w:val="num" w:pos="567"/>
        </w:tabs>
        <w:ind w:left="567" w:hanging="567"/>
        <w:rPr>
          <w:szCs w:val="20"/>
        </w:rPr>
      </w:pPr>
      <w:r w:rsidRPr="00DE0968">
        <w:rPr>
          <w:szCs w:val="20"/>
        </w:rPr>
        <w:t>Udział własny nie ma zastosowania.</w:t>
      </w:r>
    </w:p>
    <w:p w14:paraId="0DDEF2A0" w14:textId="77777777" w:rsidR="00156798" w:rsidRPr="00DE0968" w:rsidRDefault="00156798" w:rsidP="00156798">
      <w:pPr>
        <w:numPr>
          <w:ilvl w:val="1"/>
          <w:numId w:val="20"/>
        </w:numPr>
        <w:tabs>
          <w:tab w:val="num" w:pos="567"/>
        </w:tabs>
        <w:ind w:left="567" w:hanging="567"/>
        <w:rPr>
          <w:szCs w:val="20"/>
        </w:rPr>
      </w:pPr>
      <w:r w:rsidRPr="00DE0968">
        <w:rPr>
          <w:szCs w:val="20"/>
        </w:rPr>
        <w:lastRenderedPageBreak/>
        <w:t>Zakres terytorialny: Europa</w:t>
      </w:r>
    </w:p>
    <w:p w14:paraId="0DDEF2A2" w14:textId="4684B0FD" w:rsidR="00156798" w:rsidRPr="00E24FD1" w:rsidRDefault="00156798" w:rsidP="00156798">
      <w:pPr>
        <w:numPr>
          <w:ilvl w:val="1"/>
          <w:numId w:val="20"/>
        </w:numPr>
        <w:tabs>
          <w:tab w:val="num" w:pos="567"/>
        </w:tabs>
        <w:ind w:left="567" w:hanging="567"/>
        <w:rPr>
          <w:color w:val="000000" w:themeColor="text1"/>
          <w:szCs w:val="20"/>
        </w:rPr>
      </w:pPr>
      <w:r w:rsidRPr="00DE0968">
        <w:rPr>
          <w:color w:val="000000" w:themeColor="text1"/>
          <w:szCs w:val="20"/>
        </w:rPr>
        <w:t>Ubezpieczeniem objęte są również trwałe następstwa zawału serca oraz krwotoku śródmózgowego powstałe u kierowcy podczas ruchu pojazdu mechanicznego.</w:t>
      </w:r>
    </w:p>
    <w:p w14:paraId="2E283152" w14:textId="2B4761E0" w:rsidR="002B1A8D" w:rsidRPr="00EB7293" w:rsidRDefault="002B1A8D" w:rsidP="00156798">
      <w:pPr>
        <w:rPr>
          <w:szCs w:val="20"/>
        </w:rPr>
      </w:pPr>
    </w:p>
    <w:p w14:paraId="0DDEF2A4" w14:textId="77777777" w:rsidR="00156798" w:rsidRPr="00783573" w:rsidRDefault="00156798" w:rsidP="00156798">
      <w:pPr>
        <w:ind w:left="357" w:hanging="357"/>
        <w:rPr>
          <w:b/>
          <w:bCs/>
          <w:szCs w:val="20"/>
        </w:rPr>
      </w:pPr>
      <w:r w:rsidRPr="00783573">
        <w:rPr>
          <w:b/>
          <w:bCs/>
          <w:szCs w:val="20"/>
        </w:rPr>
        <w:t>V.</w:t>
      </w:r>
      <w:r w:rsidRPr="00783573">
        <w:rPr>
          <w:b/>
          <w:bCs/>
          <w:szCs w:val="20"/>
        </w:rPr>
        <w:tab/>
        <w:t>ASSISTANCE</w:t>
      </w:r>
    </w:p>
    <w:p w14:paraId="0DDEF2A5" w14:textId="559006A2" w:rsidR="00156798" w:rsidRPr="00783573" w:rsidRDefault="00156798" w:rsidP="00156798">
      <w:pPr>
        <w:rPr>
          <w:rFonts w:cs="Arial"/>
          <w:color w:val="000000" w:themeColor="text1"/>
          <w:szCs w:val="20"/>
        </w:rPr>
      </w:pPr>
      <w:r w:rsidRPr="00783573">
        <w:rPr>
          <w:rFonts w:cs="Arial"/>
          <w:color w:val="000000" w:themeColor="text1"/>
          <w:szCs w:val="20"/>
        </w:rPr>
        <w:t xml:space="preserve">W ramach ubezpieczenia Assistance realizowanego w ramach składki za ubezpieczenie AC Wykonawca zapewni </w:t>
      </w:r>
      <w:r w:rsidRPr="00783573">
        <w:rPr>
          <w:rFonts w:cs="Arial"/>
          <w:b/>
          <w:color w:val="000000" w:themeColor="text1"/>
          <w:szCs w:val="20"/>
        </w:rPr>
        <w:t>dla samochodów osobowych,  samochodów ciężarowych o dopuszczalnej masie całkowitej do 3,5 tony pomoc</w:t>
      </w:r>
      <w:r w:rsidRPr="00783573">
        <w:rPr>
          <w:rFonts w:cs="Arial"/>
          <w:color w:val="000000" w:themeColor="text1"/>
          <w:szCs w:val="20"/>
        </w:rPr>
        <w:t xml:space="preserve"> w przypadku awarii, kolizji, wypadku drogowego, utraty bądź kradzieży pojazdu na terenie Europy. W ramach ubezpieczenia Wykonawca odpowiada co najmniej za: </w:t>
      </w:r>
    </w:p>
    <w:p w14:paraId="0DDEF2A6" w14:textId="6A1E53DC" w:rsidR="00156798" w:rsidRPr="00783573" w:rsidRDefault="00156798" w:rsidP="00156798">
      <w:pPr>
        <w:rPr>
          <w:rFonts w:cs="Arial"/>
          <w:color w:val="000000" w:themeColor="text1"/>
          <w:szCs w:val="20"/>
        </w:rPr>
      </w:pPr>
      <w:r w:rsidRPr="00783573">
        <w:rPr>
          <w:rFonts w:cs="Arial"/>
          <w:color w:val="000000" w:themeColor="text1"/>
          <w:szCs w:val="20"/>
        </w:rPr>
        <w:t xml:space="preserve">- koszty holowania pojazdu tj. zorganizowanie i pokrycie kosztów holowania unieruchomionego wskutek awarii, wypadku lub kradzieży do miejsca wskazanego przez Zamawiającego na odległość co najmniej </w:t>
      </w:r>
      <w:r w:rsidR="00951315">
        <w:rPr>
          <w:rFonts w:cs="Arial"/>
          <w:color w:val="000000" w:themeColor="text1"/>
          <w:szCs w:val="20"/>
        </w:rPr>
        <w:t>5</w:t>
      </w:r>
      <w:r w:rsidR="00951315" w:rsidRPr="00783573">
        <w:rPr>
          <w:rFonts w:cs="Arial"/>
          <w:color w:val="000000" w:themeColor="text1"/>
          <w:szCs w:val="20"/>
        </w:rPr>
        <w:t xml:space="preserve">00 </w:t>
      </w:r>
      <w:r w:rsidRPr="00783573">
        <w:rPr>
          <w:rFonts w:cs="Arial"/>
          <w:color w:val="000000" w:themeColor="text1"/>
          <w:szCs w:val="20"/>
        </w:rPr>
        <w:t xml:space="preserve">km, </w:t>
      </w:r>
    </w:p>
    <w:p w14:paraId="0DDEF2A7" w14:textId="77777777" w:rsidR="00156798" w:rsidRPr="00783573" w:rsidRDefault="00156798" w:rsidP="00156798">
      <w:pPr>
        <w:rPr>
          <w:rFonts w:cs="Arial"/>
          <w:color w:val="000000" w:themeColor="text1"/>
          <w:szCs w:val="20"/>
        </w:rPr>
      </w:pPr>
      <w:r w:rsidRPr="00783573">
        <w:rPr>
          <w:rFonts w:cs="Arial"/>
          <w:color w:val="000000" w:themeColor="text1"/>
          <w:szCs w:val="20"/>
        </w:rPr>
        <w:t>- koszty zorganizowania i naprawy pojazdu w miejscu awarii,</w:t>
      </w:r>
    </w:p>
    <w:p w14:paraId="0DDEF2A8" w14:textId="77777777" w:rsidR="00156798" w:rsidRPr="00783573" w:rsidRDefault="00156798" w:rsidP="00156798">
      <w:pPr>
        <w:rPr>
          <w:rFonts w:cs="Arial"/>
          <w:color w:val="000000" w:themeColor="text1"/>
          <w:szCs w:val="20"/>
        </w:rPr>
      </w:pPr>
      <w:r w:rsidRPr="00783573">
        <w:rPr>
          <w:rFonts w:cs="Arial"/>
          <w:color w:val="000000" w:themeColor="text1"/>
          <w:szCs w:val="20"/>
        </w:rPr>
        <w:t xml:space="preserve">- koszty organizacji pomocy w przypadku unieruchomienia pojazdu w skutek braku paliwa lub niewłaściwego paliwa w zbiorniku pojazdu, przebicia opony, uszkodzenia kluczy służących do otwarcia i uruchomienia pojazdu, rozładowania akumulatora. </w:t>
      </w:r>
    </w:p>
    <w:p w14:paraId="0DDEF2A9" w14:textId="77777777" w:rsidR="00156798" w:rsidRPr="00783573" w:rsidRDefault="00156798" w:rsidP="00156798">
      <w:pPr>
        <w:rPr>
          <w:rFonts w:cs="Arial"/>
          <w:color w:val="000000" w:themeColor="text1"/>
          <w:szCs w:val="20"/>
        </w:rPr>
      </w:pPr>
      <w:r w:rsidRPr="00783573">
        <w:rPr>
          <w:rFonts w:cs="Arial"/>
          <w:color w:val="000000" w:themeColor="text1"/>
          <w:szCs w:val="20"/>
        </w:rPr>
        <w:t>- pokrycie kosztów wynajęcia pojazdu zastępczego w każdym przypadku  na okres co najmniej</w:t>
      </w:r>
    </w:p>
    <w:p w14:paraId="0DDEF2AA" w14:textId="6099C6D0" w:rsidR="00156798" w:rsidRPr="00783573" w:rsidRDefault="00156798" w:rsidP="00156798">
      <w:pPr>
        <w:rPr>
          <w:rFonts w:cs="Arial"/>
          <w:color w:val="000000" w:themeColor="text1"/>
          <w:szCs w:val="20"/>
        </w:rPr>
      </w:pPr>
      <w:r w:rsidRPr="00783573">
        <w:rPr>
          <w:rFonts w:cs="Arial"/>
          <w:color w:val="000000" w:themeColor="text1"/>
          <w:szCs w:val="20"/>
        </w:rPr>
        <w:t xml:space="preserve"> 5 dni,</w:t>
      </w:r>
      <w:r w:rsidR="00D05A0E">
        <w:rPr>
          <w:rFonts w:cs="Arial"/>
          <w:color w:val="000000" w:themeColor="text1"/>
          <w:szCs w:val="20"/>
        </w:rPr>
        <w:t xml:space="preserve"> </w:t>
      </w:r>
      <w:r w:rsidR="00D05A0E" w:rsidRPr="004809E2">
        <w:rPr>
          <w:rFonts w:asciiTheme="majorHAnsi" w:hAnsiTheme="majorHAnsi"/>
          <w:bCs/>
          <w:szCs w:val="20"/>
        </w:rPr>
        <w:t>prawo do pojazdu zastępczego</w:t>
      </w:r>
      <w:r w:rsidR="00D05A0E">
        <w:rPr>
          <w:rFonts w:asciiTheme="majorHAnsi" w:hAnsiTheme="majorHAnsi"/>
          <w:bCs/>
          <w:szCs w:val="20"/>
        </w:rPr>
        <w:t xml:space="preserve"> przysługuje</w:t>
      </w:r>
      <w:r w:rsidR="00D05A0E" w:rsidRPr="004809E2">
        <w:rPr>
          <w:rFonts w:asciiTheme="majorHAnsi" w:hAnsiTheme="majorHAnsi"/>
          <w:bCs/>
          <w:szCs w:val="20"/>
        </w:rPr>
        <w:t>, niezależnie od tego, czy przedmiotowy pojazd był holowany</w:t>
      </w:r>
    </w:p>
    <w:p w14:paraId="0DDEF2AB" w14:textId="77777777" w:rsidR="00156798" w:rsidRDefault="00156798" w:rsidP="00156798">
      <w:pPr>
        <w:rPr>
          <w:rFonts w:cs="Arial"/>
          <w:color w:val="000000" w:themeColor="text1"/>
          <w:szCs w:val="20"/>
        </w:rPr>
      </w:pPr>
      <w:r w:rsidRPr="00783573">
        <w:rPr>
          <w:rFonts w:cs="Arial"/>
          <w:color w:val="000000" w:themeColor="text1"/>
          <w:szCs w:val="20"/>
        </w:rPr>
        <w:t>Nie mają zastosowania inne niż uwzględnione powyżej franszyzy kilometrowe oraz limity ilościowe za poszczególne świadczenia.</w:t>
      </w:r>
    </w:p>
    <w:p w14:paraId="4191E537" w14:textId="77777777" w:rsidR="00532060" w:rsidRDefault="00532060" w:rsidP="00156798">
      <w:pPr>
        <w:rPr>
          <w:rFonts w:cs="Arial"/>
          <w:color w:val="000000" w:themeColor="text1"/>
          <w:szCs w:val="20"/>
        </w:rPr>
      </w:pPr>
    </w:p>
    <w:p w14:paraId="1EB83F28" w14:textId="6967CD48" w:rsidR="00532060" w:rsidRPr="009E4D57" w:rsidRDefault="00532060" w:rsidP="00532060">
      <w:pPr>
        <w:rPr>
          <w:rFonts w:cs="Arial"/>
          <w:color w:val="000000" w:themeColor="text1"/>
          <w:szCs w:val="20"/>
        </w:rPr>
      </w:pPr>
      <w:r w:rsidRPr="009E4D57">
        <w:rPr>
          <w:rFonts w:cs="Arial"/>
          <w:color w:val="000000" w:themeColor="text1"/>
          <w:szCs w:val="20"/>
        </w:rPr>
        <w:t>W przypadku, gdy ubezpieczyciel nie będzie w  stanie zapewnić realizacji usług Ubezpieczony zorganizuje usługę we własnym zakresie, a następnie wystąpi do ubezpieczyciela o zwrot poniesionych kosztów.</w:t>
      </w:r>
    </w:p>
    <w:p w14:paraId="0DDEF2AC" w14:textId="77777777" w:rsidR="00156798" w:rsidRPr="009E4D57" w:rsidRDefault="00156798" w:rsidP="00156798">
      <w:pPr>
        <w:rPr>
          <w:color w:val="000000" w:themeColor="text1"/>
          <w:szCs w:val="20"/>
        </w:rPr>
      </w:pPr>
    </w:p>
    <w:p w14:paraId="0DDEF2AE" w14:textId="50137BE8" w:rsidR="00156798" w:rsidRPr="00EB7293" w:rsidRDefault="00156798" w:rsidP="00FB4D60">
      <w:pPr>
        <w:ind w:left="357" w:hanging="357"/>
        <w:rPr>
          <w:b/>
          <w:bCs/>
          <w:szCs w:val="20"/>
        </w:rPr>
      </w:pPr>
      <w:r w:rsidRPr="00EB7293">
        <w:rPr>
          <w:b/>
          <w:bCs/>
          <w:szCs w:val="20"/>
        </w:rPr>
        <w:t>VI.</w:t>
      </w:r>
      <w:r w:rsidRPr="00EB7293">
        <w:rPr>
          <w:b/>
          <w:bCs/>
          <w:szCs w:val="20"/>
        </w:rPr>
        <w:tab/>
        <w:t>LIKWIDACJA SZKÓD</w:t>
      </w:r>
    </w:p>
    <w:p w14:paraId="0DDEF2AF" w14:textId="77777777" w:rsidR="00156798" w:rsidRPr="000151C9" w:rsidRDefault="00156798" w:rsidP="00156798">
      <w:pPr>
        <w:numPr>
          <w:ilvl w:val="0"/>
          <w:numId w:val="21"/>
        </w:numPr>
        <w:tabs>
          <w:tab w:val="left" w:pos="1701"/>
        </w:tabs>
        <w:rPr>
          <w:rFonts w:cs="Arial"/>
          <w:szCs w:val="20"/>
        </w:rPr>
      </w:pPr>
      <w:r w:rsidRPr="00EB7293">
        <w:rPr>
          <w:rFonts w:cs="Arial"/>
          <w:szCs w:val="20"/>
        </w:rPr>
        <w:t xml:space="preserve">Zgłaszanie szkód na terenie całego kraju. Ubezpieczyciel wyznaczy minimum jedną osobę kontaktową </w:t>
      </w:r>
      <w:r w:rsidRPr="000151C9">
        <w:rPr>
          <w:rFonts w:cs="Arial"/>
          <w:szCs w:val="20"/>
        </w:rPr>
        <w:t>dedykowaną do obsługi w zakresie likwidacji szkód.</w:t>
      </w:r>
    </w:p>
    <w:p w14:paraId="5CFF74D8" w14:textId="77777777" w:rsidR="00914EA4" w:rsidRDefault="00914EA4" w:rsidP="00914EA4">
      <w:pPr>
        <w:tabs>
          <w:tab w:val="left" w:pos="1701"/>
        </w:tabs>
        <w:ind w:left="357"/>
        <w:rPr>
          <w:rFonts w:cs="Arial"/>
          <w:snapToGrid w:val="0"/>
          <w:color w:val="000000" w:themeColor="text1"/>
          <w:szCs w:val="20"/>
        </w:rPr>
      </w:pPr>
    </w:p>
    <w:p w14:paraId="3E21AF5D" w14:textId="283362B0" w:rsidR="00914EA4" w:rsidRPr="002A278C" w:rsidRDefault="00914EA4" w:rsidP="009E4D57">
      <w:pPr>
        <w:pStyle w:val="Akapitzlist"/>
        <w:numPr>
          <w:ilvl w:val="0"/>
          <w:numId w:val="21"/>
        </w:numPr>
        <w:tabs>
          <w:tab w:val="left" w:pos="1701"/>
        </w:tabs>
        <w:rPr>
          <w:rFonts w:cs="Arial"/>
          <w:snapToGrid w:val="0"/>
          <w:szCs w:val="20"/>
        </w:rPr>
      </w:pPr>
      <w:r w:rsidRPr="002A278C">
        <w:rPr>
          <w:rFonts w:cs="Arial"/>
          <w:snapToGrid w:val="0"/>
          <w:szCs w:val="20"/>
        </w:rPr>
        <w:t>Wykonanie oględzin pojazdu oraz oceny technicznej poza siedzibą ubezpieczyciela odbywa się najdalej w ciągu 3 dni roboczych po zgłoszeniu szkody. W przypadku nie wykonania oględzin pojazdu oraz oceny technicznej w ciągu 3 dni roboczych po zgłoszeniu szkody Ubezpieczający ma prawo do rozpoczęcia naprawy pojazdu.</w:t>
      </w:r>
    </w:p>
    <w:p w14:paraId="015FC609" w14:textId="16550BB5" w:rsidR="00914EA4" w:rsidRPr="002A278C" w:rsidRDefault="00914EA4" w:rsidP="009E4D57">
      <w:pPr>
        <w:tabs>
          <w:tab w:val="left" w:pos="1701"/>
        </w:tabs>
        <w:ind w:left="357"/>
        <w:rPr>
          <w:rFonts w:cs="Arial"/>
          <w:snapToGrid w:val="0"/>
          <w:szCs w:val="20"/>
        </w:rPr>
      </w:pPr>
      <w:r w:rsidRPr="002A278C">
        <w:rPr>
          <w:rFonts w:cs="Arial"/>
          <w:snapToGrid w:val="0"/>
          <w:szCs w:val="20"/>
        </w:rPr>
        <w:t>Odszkodowanie zostanie wówczas wypłacone na podstawie dostarczonych do Ubezpieczyciela faktur za naprawę w należnej kwocie. W przypadku niedotrzymania terminu akceptuje się zakres uszkodzeń korelujących ze zgłoszoną szkodą i okolicznościami ich powstania. Weryfikacji mogą podlegać koszty stawki za RBH.”</w:t>
      </w:r>
    </w:p>
    <w:p w14:paraId="0DDEF2B1" w14:textId="77777777" w:rsidR="00156798" w:rsidRPr="000151C9" w:rsidRDefault="00156798" w:rsidP="00156798">
      <w:pPr>
        <w:numPr>
          <w:ilvl w:val="0"/>
          <w:numId w:val="21"/>
        </w:numPr>
        <w:tabs>
          <w:tab w:val="left" w:pos="1701"/>
        </w:tabs>
        <w:rPr>
          <w:rFonts w:cs="Arial"/>
          <w:snapToGrid w:val="0"/>
          <w:color w:val="000000" w:themeColor="text1"/>
          <w:szCs w:val="20"/>
        </w:rPr>
      </w:pPr>
      <w:r w:rsidRPr="000151C9">
        <w:rPr>
          <w:rFonts w:cs="Arial"/>
          <w:snapToGrid w:val="0"/>
          <w:color w:val="000000" w:themeColor="text1"/>
          <w:szCs w:val="20"/>
        </w:rPr>
        <w:t>Sporządzenie kalkulacji szkody (opisu uszkodzeń pojazdu) nastąpi najpóźniej w ciągu 3 dni roboczych po dokonaniu oględzin pojazdu. Powyższe warunki obowiązują również w przypadku konieczności dokonania dodatkowych oględzin uszkodzonego pojazdu.</w:t>
      </w:r>
    </w:p>
    <w:p w14:paraId="0DDEF2B2" w14:textId="77777777" w:rsidR="00156798" w:rsidRPr="000151C9" w:rsidRDefault="00156798" w:rsidP="00156798">
      <w:pPr>
        <w:numPr>
          <w:ilvl w:val="0"/>
          <w:numId w:val="21"/>
        </w:numPr>
        <w:tabs>
          <w:tab w:val="left" w:pos="1701"/>
        </w:tabs>
        <w:rPr>
          <w:rFonts w:cs="Arial"/>
          <w:snapToGrid w:val="0"/>
          <w:color w:val="000000" w:themeColor="text1"/>
          <w:szCs w:val="20"/>
        </w:rPr>
      </w:pPr>
      <w:r w:rsidRPr="000151C9">
        <w:rPr>
          <w:rFonts w:cs="Arial"/>
          <w:snapToGrid w:val="0"/>
          <w:color w:val="000000" w:themeColor="text1"/>
          <w:szCs w:val="20"/>
        </w:rPr>
        <w:t>Ubezpieczyciel zobowiązuje się do zweryfikowania / zatwierdzenia kosztorysu i/lub faktur naprawy przekazanego przez warsztat lub Ubezpieczonego lub korzystającego najpóźniej w ciągu 3 dni roboczych po dostarczeniu dokumentów do Ubezpieczyciela. Nie dokonanie weryfikacji kosztorysu i/lub faktur w w/w terminie będzie uznawane za zatwierdzenie kosztorysu bez zastrzeżeń i zgodę na wykonywanie naprawy wedle przedstawionych kosztów. Po akceptacji kosztorysu Ubezpieczyciel ma obowiązek niezwłocznego pisemnego (w pierwszej kolejności drogą elektroniczną) poinformowania o tym Ubezpieczonego i/lub warsztat, w którym pojazd jest naprawiany.</w:t>
      </w:r>
    </w:p>
    <w:p w14:paraId="0DDEF2B3" w14:textId="77777777" w:rsidR="00156798" w:rsidRPr="009E4D57" w:rsidRDefault="00156798" w:rsidP="00156798">
      <w:pPr>
        <w:numPr>
          <w:ilvl w:val="0"/>
          <w:numId w:val="21"/>
        </w:numPr>
        <w:tabs>
          <w:tab w:val="left" w:pos="1701"/>
        </w:tabs>
        <w:rPr>
          <w:rFonts w:cs="Arial"/>
          <w:color w:val="000000" w:themeColor="text1"/>
          <w:szCs w:val="20"/>
        </w:rPr>
      </w:pPr>
      <w:r w:rsidRPr="000151C9">
        <w:rPr>
          <w:rFonts w:cs="Arial"/>
          <w:color w:val="000000" w:themeColor="text1"/>
          <w:szCs w:val="20"/>
        </w:rPr>
        <w:t xml:space="preserve">W przypadku wystąpienia szkody całkowitej Ubezpieczyciel każdorazowo udzieli aktywnej pomocy </w:t>
      </w:r>
      <w:r w:rsidRPr="000151C9">
        <w:rPr>
          <w:rFonts w:cs="Arial"/>
          <w:szCs w:val="20"/>
        </w:rPr>
        <w:t xml:space="preserve">w zagospodarowaniu pozostałości uszkodzonego pojazdu poprzez poszukiwanie wiążących ofert ich zakupu. W przypadku nabycia pojazdu w stanie uszkodzonym (pozostałości) przez podmiot wskazany przez Ubezpieczyciela, rozliczenie szkody całkowitej jest dokonywane z uwzględnieniem rzeczywistej ceny sprzedaży (brutto). W przypadku braku nabywcy na pojazd w stanie uszkodzonym (pozostałości) lub w przypadku rezygnacji przez Ubezpieczonego z oferty nabycia pozostałości przez podmiot wskazany przez Ubezpieczyciela, Ubezpieczyciel ustala odszkodowanie w kwocie odpowiadającej wartości pojazdu bezpośrednio przed zaistnieniem szkody, pomniejszonej o wartość pozostałości </w:t>
      </w:r>
      <w:r w:rsidRPr="009E4D57">
        <w:rPr>
          <w:rFonts w:cs="Arial"/>
          <w:color w:val="000000" w:themeColor="text1"/>
          <w:szCs w:val="20"/>
        </w:rPr>
        <w:t xml:space="preserve">powypadkowych ustaloną w oparciu o stosowane u Ubezpieczyciela systemy eksperckie. Przy czym obie wartości określane są w dniu ustalenia odszkodowania. </w:t>
      </w:r>
    </w:p>
    <w:p w14:paraId="0DDEF2B4" w14:textId="5205C140" w:rsidR="00156798" w:rsidRPr="009E4D57" w:rsidRDefault="00156798" w:rsidP="00156798">
      <w:pPr>
        <w:numPr>
          <w:ilvl w:val="0"/>
          <w:numId w:val="21"/>
        </w:numPr>
        <w:tabs>
          <w:tab w:val="left" w:pos="1701"/>
        </w:tabs>
        <w:rPr>
          <w:rFonts w:cs="Arial"/>
          <w:color w:val="000000" w:themeColor="text1"/>
          <w:szCs w:val="20"/>
        </w:rPr>
      </w:pPr>
      <w:r w:rsidRPr="009E4D57">
        <w:rPr>
          <w:rFonts w:cs="Arial"/>
          <w:color w:val="000000" w:themeColor="text1"/>
          <w:szCs w:val="20"/>
        </w:rPr>
        <w:t xml:space="preserve">Ubezpieczyciel </w:t>
      </w:r>
      <w:r w:rsidR="007C7409" w:rsidRPr="009E4D57">
        <w:rPr>
          <w:rFonts w:cs="Arial"/>
          <w:color w:val="000000" w:themeColor="text1"/>
          <w:szCs w:val="20"/>
        </w:rPr>
        <w:t xml:space="preserve">( Wykonawca) </w:t>
      </w:r>
      <w:r w:rsidRPr="009E4D57">
        <w:rPr>
          <w:rFonts w:cs="Arial"/>
          <w:color w:val="000000" w:themeColor="text1"/>
          <w:szCs w:val="20"/>
        </w:rPr>
        <w:t>wyraża zgodę na uwierzytelnianie podpisu przez przedstawiciela Ubezpieczającego</w:t>
      </w:r>
      <w:r w:rsidR="007C7409" w:rsidRPr="009E4D57">
        <w:rPr>
          <w:rFonts w:cs="Arial"/>
          <w:color w:val="000000" w:themeColor="text1"/>
          <w:szCs w:val="20"/>
        </w:rPr>
        <w:t xml:space="preserve"> ( Zamawiającego)</w:t>
      </w:r>
      <w:r w:rsidRPr="009E4D57">
        <w:rPr>
          <w:rFonts w:cs="Arial"/>
          <w:color w:val="000000" w:themeColor="text1"/>
          <w:szCs w:val="20"/>
        </w:rPr>
        <w:t xml:space="preserve"> na wszystkich niezbędnych do likwidacji szkody dokumentach</w:t>
      </w:r>
      <w:r w:rsidR="007C7409" w:rsidRPr="009E4D57">
        <w:rPr>
          <w:rFonts w:cs="Arial"/>
          <w:color w:val="000000" w:themeColor="text1"/>
          <w:szCs w:val="20"/>
        </w:rPr>
        <w:t xml:space="preserve"> z</w:t>
      </w:r>
      <w:r w:rsidR="007C7409" w:rsidRPr="009E4D57">
        <w:rPr>
          <w:rFonts w:ascii="Open Sans" w:hAnsi="Open Sans" w:cs="Open Sans"/>
          <w:color w:val="000000" w:themeColor="text1"/>
          <w:szCs w:val="20"/>
        </w:rPr>
        <w:t xml:space="preserve"> </w:t>
      </w:r>
      <w:r w:rsidR="007C7409" w:rsidRPr="009E4D57">
        <w:rPr>
          <w:rFonts w:cs="Arial"/>
          <w:color w:val="000000" w:themeColor="text1"/>
          <w:szCs w:val="20"/>
        </w:rPr>
        <w:t>wyłączeniem szkód kradzieżowych.</w:t>
      </w:r>
      <w:r w:rsidR="007C7409" w:rsidRPr="009E4D57">
        <w:rPr>
          <w:rFonts w:ascii="Open Sans" w:hAnsi="Open Sans" w:cs="Open Sans"/>
          <w:color w:val="000000" w:themeColor="text1"/>
          <w:szCs w:val="20"/>
        </w:rPr>
        <w:t xml:space="preserve"> </w:t>
      </w:r>
    </w:p>
    <w:p w14:paraId="74683FDD" w14:textId="43CF7D4A" w:rsidR="00B17814" w:rsidRPr="009E4D57" w:rsidRDefault="00156798" w:rsidP="00B17814">
      <w:pPr>
        <w:numPr>
          <w:ilvl w:val="0"/>
          <w:numId w:val="21"/>
        </w:numPr>
        <w:rPr>
          <w:rFonts w:cs="Arial"/>
          <w:color w:val="000000" w:themeColor="text1"/>
          <w:szCs w:val="20"/>
        </w:rPr>
      </w:pPr>
      <w:r w:rsidRPr="009E4D57">
        <w:rPr>
          <w:rFonts w:cs="Arial"/>
          <w:color w:val="000000" w:themeColor="text1"/>
          <w:szCs w:val="20"/>
        </w:rPr>
        <w:t>Ubezpieczyciel zobowiązuje się do obligatoryjnego przesyłania klientowi decyzji o wypłacie odszkodowania w przypadku każdej szkody</w:t>
      </w:r>
      <w:r w:rsidR="003B4AC2" w:rsidRPr="009E4D57">
        <w:rPr>
          <w:rFonts w:cs="Arial"/>
          <w:color w:val="000000" w:themeColor="text1"/>
          <w:szCs w:val="20"/>
        </w:rPr>
        <w:t xml:space="preserve"> z AC</w:t>
      </w:r>
      <w:r w:rsidRPr="009E4D57">
        <w:rPr>
          <w:rFonts w:cs="Arial"/>
          <w:color w:val="000000" w:themeColor="text1"/>
          <w:szCs w:val="20"/>
        </w:rPr>
        <w:t>.</w:t>
      </w:r>
      <w:r w:rsidR="00B17814" w:rsidRPr="009E4D57">
        <w:rPr>
          <w:rFonts w:cs="Arial"/>
          <w:color w:val="000000" w:themeColor="text1"/>
          <w:szCs w:val="20"/>
        </w:rPr>
        <w:t xml:space="preserve"> W przypadku gdy zostanie zgłoszone roszczenie z </w:t>
      </w:r>
    </w:p>
    <w:p w14:paraId="0DDEF2B5" w14:textId="061B1C28" w:rsidR="00156798" w:rsidRPr="009E4D57" w:rsidRDefault="00B17814" w:rsidP="003B4AC2">
      <w:pPr>
        <w:ind w:left="357"/>
        <w:rPr>
          <w:rFonts w:cs="Arial"/>
          <w:color w:val="000000" w:themeColor="text1"/>
          <w:szCs w:val="20"/>
        </w:rPr>
      </w:pPr>
      <w:r w:rsidRPr="009E4D57">
        <w:rPr>
          <w:rFonts w:cs="Arial"/>
          <w:color w:val="000000" w:themeColor="text1"/>
          <w:szCs w:val="20"/>
        </w:rPr>
        <w:t xml:space="preserve">polisy OC Ubezpieczonego – wysyłane </w:t>
      </w:r>
      <w:r w:rsidR="003B4AC2" w:rsidRPr="009E4D57">
        <w:rPr>
          <w:rFonts w:cs="Arial"/>
          <w:color w:val="000000" w:themeColor="text1"/>
          <w:szCs w:val="20"/>
        </w:rPr>
        <w:t>będzie</w:t>
      </w:r>
      <w:r w:rsidRPr="009E4D57">
        <w:rPr>
          <w:rFonts w:cs="Arial"/>
          <w:color w:val="000000" w:themeColor="text1"/>
          <w:szCs w:val="20"/>
        </w:rPr>
        <w:t xml:space="preserve"> zawiadomienie o zgłoszeniu roszczenia.</w:t>
      </w:r>
    </w:p>
    <w:p w14:paraId="0DDEF2B6" w14:textId="77777777" w:rsidR="00156798" w:rsidRPr="000151C9" w:rsidRDefault="00156798" w:rsidP="00156798">
      <w:pPr>
        <w:numPr>
          <w:ilvl w:val="0"/>
          <w:numId w:val="21"/>
        </w:numPr>
        <w:tabs>
          <w:tab w:val="left" w:pos="1701"/>
        </w:tabs>
        <w:rPr>
          <w:rFonts w:cs="Arial"/>
          <w:szCs w:val="20"/>
        </w:rPr>
      </w:pPr>
      <w:r w:rsidRPr="009E4D57">
        <w:rPr>
          <w:rFonts w:cs="Arial"/>
          <w:color w:val="000000" w:themeColor="text1"/>
          <w:szCs w:val="20"/>
        </w:rPr>
        <w:lastRenderedPageBreak/>
        <w:t xml:space="preserve">Odszkodowania wypłacane są łącznie z podatkiem VAT, bez konieczności przedstawiania </w:t>
      </w:r>
      <w:r w:rsidRPr="000151C9">
        <w:rPr>
          <w:rFonts w:cs="Arial"/>
          <w:szCs w:val="20"/>
        </w:rPr>
        <w:t>przez Ubezpieczonego jakichkolwiek deklaracji lub potwierdzeń mówiących o braku możliwości odliczenia podatku VAT - w odniesieniu do jednostek nie mających możliwości odliczenia podatku VAT.</w:t>
      </w:r>
    </w:p>
    <w:p w14:paraId="0DDEF2B7" w14:textId="77777777" w:rsidR="00156798" w:rsidRPr="000151C9" w:rsidRDefault="00156798" w:rsidP="00156798">
      <w:pPr>
        <w:numPr>
          <w:ilvl w:val="0"/>
          <w:numId w:val="21"/>
        </w:numPr>
        <w:tabs>
          <w:tab w:val="left" w:pos="1701"/>
        </w:tabs>
        <w:rPr>
          <w:rFonts w:cs="Arial"/>
          <w:szCs w:val="20"/>
        </w:rPr>
      </w:pPr>
      <w:r w:rsidRPr="000151C9">
        <w:rPr>
          <w:rFonts w:cs="Arial"/>
          <w:szCs w:val="20"/>
        </w:rPr>
        <w:t>Ubezpieczyciel, w przypadku naprawy powypadkowej pojazdu, będzie akceptował stawki za roboczo godzinę w wysokości stosowanej przez autoryzowane serwisy danych marek w miejscu naprawiania pojazdu.</w:t>
      </w:r>
    </w:p>
    <w:p w14:paraId="0DDEF2B8" w14:textId="515CFBFB" w:rsidR="00156798" w:rsidRPr="000151C9" w:rsidRDefault="00156798" w:rsidP="00156798">
      <w:pPr>
        <w:pStyle w:val="Akapitzlist"/>
        <w:numPr>
          <w:ilvl w:val="0"/>
          <w:numId w:val="21"/>
        </w:numPr>
        <w:rPr>
          <w:color w:val="000000" w:themeColor="text1"/>
          <w:szCs w:val="20"/>
        </w:rPr>
      </w:pPr>
      <w:r w:rsidRPr="000151C9">
        <w:rPr>
          <w:color w:val="000000" w:themeColor="text1"/>
          <w:szCs w:val="20"/>
        </w:rPr>
        <w:t xml:space="preserve">Uproszczona likwidacja szkód - dla szkód o wartości </w:t>
      </w:r>
      <w:r w:rsidR="005015D6">
        <w:rPr>
          <w:color w:val="000000" w:themeColor="text1"/>
          <w:szCs w:val="20"/>
        </w:rPr>
        <w:t xml:space="preserve">co najmniej </w:t>
      </w:r>
      <w:r w:rsidRPr="000151C9">
        <w:rPr>
          <w:color w:val="000000" w:themeColor="text1"/>
          <w:szCs w:val="20"/>
        </w:rPr>
        <w:t xml:space="preserve">do 5 000 zł bez uwzględnienia podatku VAT (netto), pod warunkiem zgłoszenia jej na infolinię Ubezpieczyciel zezwala na dokonanie naprawy pojazdu bez oględzin (wg procedury ustalonej z Ubezpieczającym w terminie późniejszym). Odszkodowanie wypłacane będzie na podstawie faktur za </w:t>
      </w:r>
      <w:r w:rsidR="009B1271">
        <w:rPr>
          <w:color w:val="000000" w:themeColor="text1"/>
          <w:szCs w:val="20"/>
        </w:rPr>
        <w:t>n</w:t>
      </w:r>
      <w:r w:rsidRPr="000151C9">
        <w:rPr>
          <w:color w:val="000000" w:themeColor="text1"/>
          <w:szCs w:val="20"/>
        </w:rPr>
        <w:t xml:space="preserve">aprawę, po jej wykonaniu.  </w:t>
      </w:r>
    </w:p>
    <w:p w14:paraId="0DDEF2B9" w14:textId="77777777" w:rsidR="00156798" w:rsidRPr="000151C9" w:rsidRDefault="00156798" w:rsidP="00156798">
      <w:pPr>
        <w:numPr>
          <w:ilvl w:val="0"/>
          <w:numId w:val="21"/>
        </w:numPr>
        <w:tabs>
          <w:tab w:val="left" w:pos="1701"/>
        </w:tabs>
        <w:rPr>
          <w:szCs w:val="20"/>
        </w:rPr>
      </w:pPr>
      <w:r w:rsidRPr="000151C9">
        <w:rPr>
          <w:rFonts w:cs="Arial"/>
          <w:color w:val="000000" w:themeColor="text1"/>
          <w:szCs w:val="20"/>
        </w:rPr>
        <w:t xml:space="preserve">Zbiorczy rejestr szkód i statystyka szkodowa prowadzona będzie przez Wykonawcę i przesyłana do Zamawiającego w odstępach półrocznych bez konieczności każdorazowego występowania przez Zamawiającego (lub jego brokera)  o powyższe. Rejestr szkód powinien zawierać w szczególności: podział na poszczególne ryzyka (OC, AC, NNW, ASS i ZK), nr szkody, datę szkody, datę zgłoszenia, nr </w:t>
      </w:r>
      <w:r w:rsidRPr="000151C9">
        <w:rPr>
          <w:rFonts w:cs="Arial"/>
          <w:szCs w:val="20"/>
        </w:rPr>
        <w:t xml:space="preserve">rejestracyjny pojazdu, jednostkę organizacyjną Zamawiającego, nr polisy, wysokość wypłaty, rezerwy, wysokość regresu oraz przedmiot szkody.  </w:t>
      </w:r>
    </w:p>
    <w:p w14:paraId="018234C3" w14:textId="77777777" w:rsidR="00E24FD1" w:rsidRDefault="00E24FD1" w:rsidP="00E24FD1">
      <w:pPr>
        <w:ind w:firstLine="357"/>
        <w:rPr>
          <w:rFonts w:ascii="Calibri" w:hAnsi="Calibri" w:cs="Calibri"/>
          <w:b/>
          <w:sz w:val="22"/>
          <w:szCs w:val="22"/>
        </w:rPr>
      </w:pPr>
    </w:p>
    <w:sectPr w:rsidR="00E24FD1" w:rsidSect="00F2487F">
      <w:footerReference w:type="even" r:id="rId13"/>
      <w:footerReference w:type="default" r:id="rId14"/>
      <w:pgSz w:w="11906" w:h="16838"/>
      <w:pgMar w:top="1134" w:right="1134" w:bottom="1276"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1CFD6" w14:textId="77777777" w:rsidR="00455518" w:rsidRDefault="00455518">
      <w:r>
        <w:separator/>
      </w:r>
    </w:p>
  </w:endnote>
  <w:endnote w:type="continuationSeparator" w:id="0">
    <w:p w14:paraId="1B8107AA" w14:textId="77777777" w:rsidR="00455518" w:rsidRDefault="00455518">
      <w:r>
        <w:continuationSeparator/>
      </w:r>
    </w:p>
  </w:endnote>
  <w:endnote w:type="continuationNotice" w:id="1">
    <w:p w14:paraId="39464300" w14:textId="77777777" w:rsidR="00455518" w:rsidRDefault="004555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Open Sans">
    <w:altName w:val="Open Sans"/>
    <w:panose1 w:val="020B0606030504020204"/>
    <w:charset w:val="EE"/>
    <w:family w:val="swiss"/>
    <w:pitch w:val="variable"/>
    <w:sig w:usb0="E00002EF" w:usb1="4000205B" w:usb2="00000028" w:usb3="00000000" w:csb0="000001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EF2C1" w14:textId="77777777" w:rsidR="00E76F26" w:rsidRDefault="00E76F26" w:rsidP="00614F6D">
    <w:pPr>
      <w:framePr w:wrap="around" w:vAnchor="text" w:hAnchor="margin" w:xAlign="right" w:y="1"/>
    </w:pPr>
    <w:r>
      <w:fldChar w:fldCharType="begin"/>
    </w:r>
    <w:r>
      <w:instrText xml:space="preserve">PAGE  </w:instrText>
    </w:r>
    <w:r>
      <w:fldChar w:fldCharType="end"/>
    </w:r>
  </w:p>
  <w:p w14:paraId="0DDEF2C2" w14:textId="77777777" w:rsidR="00E76F26" w:rsidRDefault="00E76F26" w:rsidP="00614F6D">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EF2C3" w14:textId="0C87B6D7" w:rsidR="00E76F26" w:rsidRPr="00E92CD8" w:rsidRDefault="00E76F26" w:rsidP="00614F6D">
    <w:pPr>
      <w:framePr w:wrap="around" w:vAnchor="text" w:hAnchor="margin" w:xAlign="right" w:y="1"/>
      <w:rPr>
        <w:sz w:val="18"/>
        <w:szCs w:val="18"/>
      </w:rPr>
    </w:pPr>
    <w:r w:rsidRPr="00E92CD8">
      <w:rPr>
        <w:sz w:val="18"/>
        <w:szCs w:val="18"/>
      </w:rPr>
      <w:t xml:space="preserve">Strona </w:t>
    </w:r>
    <w:r w:rsidRPr="00E92CD8">
      <w:rPr>
        <w:sz w:val="18"/>
        <w:szCs w:val="18"/>
      </w:rPr>
      <w:fldChar w:fldCharType="begin"/>
    </w:r>
    <w:r w:rsidRPr="00E92CD8">
      <w:rPr>
        <w:sz w:val="18"/>
        <w:szCs w:val="18"/>
      </w:rPr>
      <w:instrText xml:space="preserve"> PAGE </w:instrText>
    </w:r>
    <w:r w:rsidRPr="00E92CD8">
      <w:rPr>
        <w:sz w:val="18"/>
        <w:szCs w:val="18"/>
      </w:rPr>
      <w:fldChar w:fldCharType="separate"/>
    </w:r>
    <w:r w:rsidR="00920493">
      <w:rPr>
        <w:noProof/>
        <w:sz w:val="18"/>
        <w:szCs w:val="18"/>
      </w:rPr>
      <w:t>7</w:t>
    </w:r>
    <w:r w:rsidRPr="00E92CD8">
      <w:rPr>
        <w:sz w:val="18"/>
        <w:szCs w:val="18"/>
      </w:rPr>
      <w:fldChar w:fldCharType="end"/>
    </w:r>
    <w:r w:rsidRPr="00E92CD8">
      <w:rPr>
        <w:sz w:val="18"/>
        <w:szCs w:val="18"/>
      </w:rPr>
      <w:t xml:space="preserve"> z </w:t>
    </w:r>
    <w:r w:rsidRPr="00E92CD8">
      <w:rPr>
        <w:sz w:val="18"/>
        <w:szCs w:val="18"/>
      </w:rPr>
      <w:fldChar w:fldCharType="begin"/>
    </w:r>
    <w:r w:rsidRPr="00E92CD8">
      <w:rPr>
        <w:sz w:val="18"/>
        <w:szCs w:val="18"/>
      </w:rPr>
      <w:instrText xml:space="preserve"> NUMPAGES </w:instrText>
    </w:r>
    <w:r w:rsidRPr="00E92CD8">
      <w:rPr>
        <w:sz w:val="18"/>
        <w:szCs w:val="18"/>
      </w:rPr>
      <w:fldChar w:fldCharType="separate"/>
    </w:r>
    <w:r w:rsidR="00920493">
      <w:rPr>
        <w:noProof/>
        <w:sz w:val="18"/>
        <w:szCs w:val="18"/>
      </w:rPr>
      <w:t>7</w:t>
    </w:r>
    <w:r w:rsidRPr="00E92CD8">
      <w:rPr>
        <w:sz w:val="18"/>
        <w:szCs w:val="18"/>
      </w:rPr>
      <w:fldChar w:fldCharType="end"/>
    </w:r>
  </w:p>
  <w:p w14:paraId="0DDEF2C4" w14:textId="77777777" w:rsidR="00E76F26" w:rsidRDefault="00E76F26" w:rsidP="00614F6D">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89C0A" w14:textId="77777777" w:rsidR="00455518" w:rsidRDefault="00455518">
      <w:r>
        <w:separator/>
      </w:r>
    </w:p>
  </w:footnote>
  <w:footnote w:type="continuationSeparator" w:id="0">
    <w:p w14:paraId="00BE70A9" w14:textId="77777777" w:rsidR="00455518" w:rsidRDefault="00455518">
      <w:r>
        <w:continuationSeparator/>
      </w:r>
    </w:p>
  </w:footnote>
  <w:footnote w:type="continuationNotice" w:id="1">
    <w:p w14:paraId="5AF8BC1B" w14:textId="77777777" w:rsidR="00455518" w:rsidRDefault="0045551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216A52FC"/>
    <w:lvl w:ilvl="0">
      <w:numFmt w:val="bullet"/>
      <w:lvlText w:val="*"/>
      <w:lvlJc w:val="left"/>
    </w:lvl>
  </w:abstractNum>
  <w:abstractNum w:abstractNumId="1" w15:restartNumberingAfterBreak="0">
    <w:nsid w:val="01AE144E"/>
    <w:multiLevelType w:val="multilevel"/>
    <w:tmpl w:val="2E328418"/>
    <w:lvl w:ilvl="0">
      <w:start w:val="9"/>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15:restartNumberingAfterBreak="0">
    <w:nsid w:val="01F25668"/>
    <w:multiLevelType w:val="hybridMultilevel"/>
    <w:tmpl w:val="497EED6A"/>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 w15:restartNumberingAfterBreak="0">
    <w:nsid w:val="0BCE08A7"/>
    <w:multiLevelType w:val="multilevel"/>
    <w:tmpl w:val="B38A5F5C"/>
    <w:lvl w:ilvl="0">
      <w:start w:val="1"/>
      <w:numFmt w:val="decimal"/>
      <w:lvlText w:val="%1."/>
      <w:lvlJc w:val="left"/>
      <w:pPr>
        <w:tabs>
          <w:tab w:val="num" w:pos="3192"/>
        </w:tabs>
        <w:ind w:left="3192" w:hanging="357"/>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 w15:restartNumberingAfterBreak="0">
    <w:nsid w:val="108D1F46"/>
    <w:multiLevelType w:val="multilevel"/>
    <w:tmpl w:val="476ED39E"/>
    <w:lvl w:ilvl="0">
      <w:start w:val="1"/>
      <w:numFmt w:val="decimal"/>
      <w:lvlText w:val="%1."/>
      <w:lvlJc w:val="left"/>
      <w:pPr>
        <w:ind w:left="814" w:hanging="360"/>
      </w:pPr>
      <w:rPr>
        <w:rFonts w:hint="default"/>
      </w:rPr>
    </w:lvl>
    <w:lvl w:ilvl="1">
      <w:start w:val="1"/>
      <w:numFmt w:val="decimal"/>
      <w:isLgl/>
      <w:lvlText w:val="%1.%2."/>
      <w:lvlJc w:val="left"/>
      <w:pPr>
        <w:ind w:left="1174" w:hanging="720"/>
      </w:pPr>
      <w:rPr>
        <w:rFonts w:hint="default"/>
      </w:rPr>
    </w:lvl>
    <w:lvl w:ilvl="2">
      <w:start w:val="1"/>
      <w:numFmt w:val="decimal"/>
      <w:isLgl/>
      <w:lvlText w:val="%1.%2.%3."/>
      <w:lvlJc w:val="left"/>
      <w:pPr>
        <w:ind w:left="1174" w:hanging="720"/>
      </w:pPr>
      <w:rPr>
        <w:rFonts w:hint="default"/>
      </w:rPr>
    </w:lvl>
    <w:lvl w:ilvl="3">
      <w:start w:val="1"/>
      <w:numFmt w:val="decimal"/>
      <w:isLgl/>
      <w:lvlText w:val="%1.%2.%3.%4."/>
      <w:lvlJc w:val="left"/>
      <w:pPr>
        <w:ind w:left="1534" w:hanging="1080"/>
      </w:pPr>
      <w:rPr>
        <w:rFonts w:hint="default"/>
      </w:rPr>
    </w:lvl>
    <w:lvl w:ilvl="4">
      <w:start w:val="1"/>
      <w:numFmt w:val="decimal"/>
      <w:isLgl/>
      <w:lvlText w:val="%1.%2.%3.%4.%5."/>
      <w:lvlJc w:val="left"/>
      <w:pPr>
        <w:ind w:left="1534" w:hanging="1080"/>
      </w:pPr>
      <w:rPr>
        <w:rFonts w:hint="default"/>
      </w:rPr>
    </w:lvl>
    <w:lvl w:ilvl="5">
      <w:start w:val="1"/>
      <w:numFmt w:val="decimal"/>
      <w:isLgl/>
      <w:lvlText w:val="%1.%2.%3.%4.%5.%6."/>
      <w:lvlJc w:val="left"/>
      <w:pPr>
        <w:ind w:left="1894" w:hanging="1440"/>
      </w:pPr>
      <w:rPr>
        <w:rFonts w:hint="default"/>
      </w:rPr>
    </w:lvl>
    <w:lvl w:ilvl="6">
      <w:start w:val="1"/>
      <w:numFmt w:val="decimal"/>
      <w:isLgl/>
      <w:lvlText w:val="%1.%2.%3.%4.%5.%6.%7."/>
      <w:lvlJc w:val="left"/>
      <w:pPr>
        <w:ind w:left="1894" w:hanging="1440"/>
      </w:pPr>
      <w:rPr>
        <w:rFonts w:hint="default"/>
      </w:rPr>
    </w:lvl>
    <w:lvl w:ilvl="7">
      <w:start w:val="1"/>
      <w:numFmt w:val="decimal"/>
      <w:isLgl/>
      <w:lvlText w:val="%1.%2.%3.%4.%5.%6.%7.%8."/>
      <w:lvlJc w:val="left"/>
      <w:pPr>
        <w:ind w:left="2254" w:hanging="1800"/>
      </w:pPr>
      <w:rPr>
        <w:rFonts w:hint="default"/>
      </w:rPr>
    </w:lvl>
    <w:lvl w:ilvl="8">
      <w:start w:val="1"/>
      <w:numFmt w:val="decimal"/>
      <w:isLgl/>
      <w:lvlText w:val="%1.%2.%3.%4.%5.%6.%7.%8.%9."/>
      <w:lvlJc w:val="left"/>
      <w:pPr>
        <w:ind w:left="2614" w:hanging="2160"/>
      </w:pPr>
      <w:rPr>
        <w:rFonts w:hint="default"/>
      </w:rPr>
    </w:lvl>
  </w:abstractNum>
  <w:abstractNum w:abstractNumId="5" w15:restartNumberingAfterBreak="0">
    <w:nsid w:val="12C7201A"/>
    <w:multiLevelType w:val="multilevel"/>
    <w:tmpl w:val="726610BC"/>
    <w:lvl w:ilvl="0">
      <w:start w:val="3"/>
      <w:numFmt w:val="decimal"/>
      <w:lvlText w:val="%1."/>
      <w:lvlJc w:val="left"/>
      <w:pPr>
        <w:tabs>
          <w:tab w:val="num" w:pos="357"/>
        </w:tabs>
        <w:ind w:left="357" w:hanging="357"/>
      </w:pPr>
      <w:rPr>
        <w:rFonts w:hint="default"/>
      </w:rPr>
    </w:lvl>
    <w:lvl w:ilvl="1">
      <w:start w:val="1"/>
      <w:numFmt w:val="decimal"/>
      <w:isLgl/>
      <w:lvlText w:val="%1.%2."/>
      <w:lvlJc w:val="left"/>
      <w:pPr>
        <w:tabs>
          <w:tab w:val="num" w:pos="567"/>
        </w:tabs>
        <w:ind w:left="567" w:hanging="567"/>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 w15:restartNumberingAfterBreak="0">
    <w:nsid w:val="12DA5AB2"/>
    <w:multiLevelType w:val="singleLevel"/>
    <w:tmpl w:val="58E0191A"/>
    <w:lvl w:ilvl="0">
      <w:start w:val="1"/>
      <w:numFmt w:val="decimal"/>
      <w:lvlText w:val="%1."/>
      <w:legacy w:legacy="1" w:legacySpace="0" w:legacyIndent="336"/>
      <w:lvlJc w:val="left"/>
      <w:rPr>
        <w:rFonts w:ascii="Arial" w:hAnsi="Arial" w:cs="Arial" w:hint="default"/>
      </w:rPr>
    </w:lvl>
  </w:abstractNum>
  <w:abstractNum w:abstractNumId="7" w15:restartNumberingAfterBreak="0">
    <w:nsid w:val="14B05477"/>
    <w:multiLevelType w:val="hybridMultilevel"/>
    <w:tmpl w:val="5032F4EC"/>
    <w:lvl w:ilvl="0" w:tplc="F5103184">
      <w:start w:val="1"/>
      <w:numFmt w:val="bullet"/>
      <w:lvlText w:val=""/>
      <w:lvlJc w:val="left"/>
      <w:pPr>
        <w:tabs>
          <w:tab w:val="num" w:pos="1287"/>
        </w:tabs>
        <w:ind w:left="1287" w:hanging="357"/>
      </w:pPr>
      <w:rPr>
        <w:rFonts w:ascii="Symbol" w:hAnsi="Symbol" w:hint="default"/>
      </w:rPr>
    </w:lvl>
    <w:lvl w:ilvl="1" w:tplc="E97844DA">
      <w:start w:val="1"/>
      <w:numFmt w:val="bullet"/>
      <w:lvlText w:val=""/>
      <w:lvlJc w:val="left"/>
      <w:pPr>
        <w:tabs>
          <w:tab w:val="num" w:pos="2010"/>
        </w:tabs>
        <w:ind w:left="2010" w:hanging="357"/>
      </w:pPr>
      <w:rPr>
        <w:rFonts w:ascii="Symbol" w:hAnsi="Symbol" w:hint="default"/>
      </w:rPr>
    </w:lvl>
    <w:lvl w:ilvl="2" w:tplc="0415001B" w:tentative="1">
      <w:start w:val="1"/>
      <w:numFmt w:val="lowerRoman"/>
      <w:lvlText w:val="%3."/>
      <w:lvlJc w:val="right"/>
      <w:pPr>
        <w:tabs>
          <w:tab w:val="num" w:pos="2733"/>
        </w:tabs>
        <w:ind w:left="2733" w:hanging="180"/>
      </w:pPr>
    </w:lvl>
    <w:lvl w:ilvl="3" w:tplc="0415000F" w:tentative="1">
      <w:start w:val="1"/>
      <w:numFmt w:val="decimal"/>
      <w:lvlText w:val="%4."/>
      <w:lvlJc w:val="left"/>
      <w:pPr>
        <w:tabs>
          <w:tab w:val="num" w:pos="3453"/>
        </w:tabs>
        <w:ind w:left="3453" w:hanging="360"/>
      </w:pPr>
    </w:lvl>
    <w:lvl w:ilvl="4" w:tplc="04150019" w:tentative="1">
      <w:start w:val="1"/>
      <w:numFmt w:val="lowerLetter"/>
      <w:lvlText w:val="%5."/>
      <w:lvlJc w:val="left"/>
      <w:pPr>
        <w:tabs>
          <w:tab w:val="num" w:pos="4173"/>
        </w:tabs>
        <w:ind w:left="4173" w:hanging="360"/>
      </w:pPr>
    </w:lvl>
    <w:lvl w:ilvl="5" w:tplc="0415001B" w:tentative="1">
      <w:start w:val="1"/>
      <w:numFmt w:val="lowerRoman"/>
      <w:lvlText w:val="%6."/>
      <w:lvlJc w:val="right"/>
      <w:pPr>
        <w:tabs>
          <w:tab w:val="num" w:pos="4893"/>
        </w:tabs>
        <w:ind w:left="4893" w:hanging="180"/>
      </w:pPr>
    </w:lvl>
    <w:lvl w:ilvl="6" w:tplc="0415000F" w:tentative="1">
      <w:start w:val="1"/>
      <w:numFmt w:val="decimal"/>
      <w:lvlText w:val="%7."/>
      <w:lvlJc w:val="left"/>
      <w:pPr>
        <w:tabs>
          <w:tab w:val="num" w:pos="5613"/>
        </w:tabs>
        <w:ind w:left="5613" w:hanging="360"/>
      </w:pPr>
    </w:lvl>
    <w:lvl w:ilvl="7" w:tplc="04150019" w:tentative="1">
      <w:start w:val="1"/>
      <w:numFmt w:val="lowerLetter"/>
      <w:lvlText w:val="%8."/>
      <w:lvlJc w:val="left"/>
      <w:pPr>
        <w:tabs>
          <w:tab w:val="num" w:pos="6333"/>
        </w:tabs>
        <w:ind w:left="6333" w:hanging="360"/>
      </w:pPr>
    </w:lvl>
    <w:lvl w:ilvl="8" w:tplc="0415001B" w:tentative="1">
      <w:start w:val="1"/>
      <w:numFmt w:val="lowerRoman"/>
      <w:lvlText w:val="%9."/>
      <w:lvlJc w:val="right"/>
      <w:pPr>
        <w:tabs>
          <w:tab w:val="num" w:pos="7053"/>
        </w:tabs>
        <w:ind w:left="7053" w:hanging="180"/>
      </w:pPr>
    </w:lvl>
  </w:abstractNum>
  <w:abstractNum w:abstractNumId="8" w15:restartNumberingAfterBreak="0">
    <w:nsid w:val="17F24D52"/>
    <w:multiLevelType w:val="multilevel"/>
    <w:tmpl w:val="205E0AAA"/>
    <w:lvl w:ilvl="0">
      <w:start w:val="3"/>
      <w:numFmt w:val="decimal"/>
      <w:lvlText w:val="%1."/>
      <w:lvlJc w:val="left"/>
      <w:pPr>
        <w:tabs>
          <w:tab w:val="num" w:pos="357"/>
        </w:tabs>
        <w:ind w:left="357" w:hanging="357"/>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18AD5837"/>
    <w:multiLevelType w:val="hybridMultilevel"/>
    <w:tmpl w:val="9BB05C32"/>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0" w15:restartNumberingAfterBreak="0">
    <w:nsid w:val="1A3F2518"/>
    <w:multiLevelType w:val="singleLevel"/>
    <w:tmpl w:val="8F646B94"/>
    <w:lvl w:ilvl="0">
      <w:start w:val="16"/>
      <w:numFmt w:val="decimal"/>
      <w:lvlText w:val="%1)"/>
      <w:legacy w:legacy="1" w:legacySpace="0" w:legacyIndent="346"/>
      <w:lvlJc w:val="left"/>
      <w:rPr>
        <w:rFonts w:ascii="Arial" w:hAnsi="Arial" w:cs="Arial" w:hint="default"/>
      </w:rPr>
    </w:lvl>
  </w:abstractNum>
  <w:abstractNum w:abstractNumId="11" w15:restartNumberingAfterBreak="0">
    <w:nsid w:val="1BF36180"/>
    <w:multiLevelType w:val="singleLevel"/>
    <w:tmpl w:val="6AE2CBAA"/>
    <w:lvl w:ilvl="0">
      <w:start w:val="11"/>
      <w:numFmt w:val="decimal"/>
      <w:lvlText w:val="%1)"/>
      <w:legacy w:legacy="1" w:legacySpace="0" w:legacyIndent="413"/>
      <w:lvlJc w:val="left"/>
      <w:rPr>
        <w:rFonts w:ascii="Arial" w:hAnsi="Arial" w:cs="Arial" w:hint="default"/>
      </w:rPr>
    </w:lvl>
  </w:abstractNum>
  <w:abstractNum w:abstractNumId="12" w15:restartNumberingAfterBreak="0">
    <w:nsid w:val="1E3C13D8"/>
    <w:multiLevelType w:val="multilevel"/>
    <w:tmpl w:val="181EA118"/>
    <w:lvl w:ilvl="0">
      <w:start w:val="4"/>
      <w:numFmt w:val="decimal"/>
      <w:lvlText w:val="%1."/>
      <w:lvlJc w:val="left"/>
      <w:pPr>
        <w:ind w:left="540" w:hanging="540"/>
      </w:pPr>
      <w:rPr>
        <w:rFonts w:eastAsia="Arial Unicode MS" w:hAnsi="Arial Unicode MS" w:cs="Arial Unicode MS" w:hint="default"/>
      </w:rPr>
    </w:lvl>
    <w:lvl w:ilvl="1">
      <w:start w:val="1"/>
      <w:numFmt w:val="decimal"/>
      <w:lvlText w:val="%1.%2."/>
      <w:lvlJc w:val="left"/>
      <w:pPr>
        <w:ind w:left="1162" w:hanging="720"/>
      </w:pPr>
      <w:rPr>
        <w:rFonts w:eastAsia="Arial Unicode MS" w:hAnsi="Arial Unicode MS" w:cs="Arial Unicode MS" w:hint="default"/>
      </w:rPr>
    </w:lvl>
    <w:lvl w:ilvl="2">
      <w:start w:val="1"/>
      <w:numFmt w:val="decimal"/>
      <w:lvlText w:val="%1.%2.%3."/>
      <w:lvlJc w:val="left"/>
      <w:pPr>
        <w:ind w:left="1604" w:hanging="720"/>
      </w:pPr>
      <w:rPr>
        <w:rFonts w:eastAsia="Arial Unicode MS" w:hAnsi="Arial Unicode MS" w:cs="Arial Unicode MS" w:hint="default"/>
      </w:rPr>
    </w:lvl>
    <w:lvl w:ilvl="3">
      <w:start w:val="1"/>
      <w:numFmt w:val="decimal"/>
      <w:lvlText w:val="%1.%2.%3.%4."/>
      <w:lvlJc w:val="left"/>
      <w:pPr>
        <w:ind w:left="2406" w:hanging="1080"/>
      </w:pPr>
      <w:rPr>
        <w:rFonts w:eastAsia="Arial Unicode MS" w:hAnsi="Arial Unicode MS" w:cs="Arial Unicode MS" w:hint="default"/>
      </w:rPr>
    </w:lvl>
    <w:lvl w:ilvl="4">
      <w:start w:val="1"/>
      <w:numFmt w:val="decimal"/>
      <w:lvlText w:val="%1.%2.%3.%4.%5."/>
      <w:lvlJc w:val="left"/>
      <w:pPr>
        <w:ind w:left="2848" w:hanging="1080"/>
      </w:pPr>
      <w:rPr>
        <w:rFonts w:eastAsia="Arial Unicode MS" w:hAnsi="Arial Unicode MS" w:cs="Arial Unicode MS" w:hint="default"/>
      </w:rPr>
    </w:lvl>
    <w:lvl w:ilvl="5">
      <w:start w:val="1"/>
      <w:numFmt w:val="decimal"/>
      <w:lvlText w:val="%1.%2.%3.%4.%5.%6."/>
      <w:lvlJc w:val="left"/>
      <w:pPr>
        <w:ind w:left="3650" w:hanging="1440"/>
      </w:pPr>
      <w:rPr>
        <w:rFonts w:eastAsia="Arial Unicode MS" w:hAnsi="Arial Unicode MS" w:cs="Arial Unicode MS" w:hint="default"/>
      </w:rPr>
    </w:lvl>
    <w:lvl w:ilvl="6">
      <w:start w:val="1"/>
      <w:numFmt w:val="decimal"/>
      <w:lvlText w:val="%1.%2.%3.%4.%5.%6.%7."/>
      <w:lvlJc w:val="left"/>
      <w:pPr>
        <w:ind w:left="4092" w:hanging="1440"/>
      </w:pPr>
      <w:rPr>
        <w:rFonts w:eastAsia="Arial Unicode MS" w:hAnsi="Arial Unicode MS" w:cs="Arial Unicode MS" w:hint="default"/>
      </w:rPr>
    </w:lvl>
    <w:lvl w:ilvl="7">
      <w:start w:val="1"/>
      <w:numFmt w:val="decimal"/>
      <w:lvlText w:val="%1.%2.%3.%4.%5.%6.%7.%8."/>
      <w:lvlJc w:val="left"/>
      <w:pPr>
        <w:ind w:left="4894" w:hanging="1800"/>
      </w:pPr>
      <w:rPr>
        <w:rFonts w:eastAsia="Arial Unicode MS" w:hAnsi="Arial Unicode MS" w:cs="Arial Unicode MS" w:hint="default"/>
      </w:rPr>
    </w:lvl>
    <w:lvl w:ilvl="8">
      <w:start w:val="1"/>
      <w:numFmt w:val="decimal"/>
      <w:lvlText w:val="%1.%2.%3.%4.%5.%6.%7.%8.%9."/>
      <w:lvlJc w:val="left"/>
      <w:pPr>
        <w:ind w:left="5336" w:hanging="1800"/>
      </w:pPr>
      <w:rPr>
        <w:rFonts w:eastAsia="Arial Unicode MS" w:hAnsi="Arial Unicode MS" w:cs="Arial Unicode MS" w:hint="default"/>
      </w:rPr>
    </w:lvl>
  </w:abstractNum>
  <w:abstractNum w:abstractNumId="13" w15:restartNumberingAfterBreak="0">
    <w:nsid w:val="1E6423CB"/>
    <w:multiLevelType w:val="hybridMultilevel"/>
    <w:tmpl w:val="A620B5D4"/>
    <w:lvl w:ilvl="0" w:tplc="B1FC89A6">
      <w:start w:val="1"/>
      <w:numFmt w:val="decimal"/>
      <w:lvlText w:val="%1)"/>
      <w:lvlJc w:val="left"/>
      <w:pPr>
        <w:tabs>
          <w:tab w:val="num" w:pos="930"/>
        </w:tabs>
        <w:ind w:left="930" w:hanging="363"/>
      </w:pPr>
      <w:rPr>
        <w:rFonts w:cs="Times New Roman" w:hint="default"/>
      </w:rPr>
    </w:lvl>
    <w:lvl w:ilvl="1" w:tplc="E97844DA">
      <w:start w:val="1"/>
      <w:numFmt w:val="bullet"/>
      <w:lvlText w:val=""/>
      <w:lvlJc w:val="left"/>
      <w:pPr>
        <w:tabs>
          <w:tab w:val="num" w:pos="1647"/>
        </w:tabs>
        <w:ind w:left="1647" w:hanging="357"/>
      </w:pPr>
      <w:rPr>
        <w:rFonts w:ascii="Symbol" w:hAnsi="Symbol" w:hint="default"/>
      </w:rPr>
    </w:lvl>
    <w:lvl w:ilvl="2" w:tplc="0415001B" w:tentative="1">
      <w:start w:val="1"/>
      <w:numFmt w:val="lowerRoman"/>
      <w:lvlText w:val="%3."/>
      <w:lvlJc w:val="right"/>
      <w:pPr>
        <w:tabs>
          <w:tab w:val="num" w:pos="2370"/>
        </w:tabs>
        <w:ind w:left="2370" w:hanging="180"/>
      </w:pPr>
    </w:lvl>
    <w:lvl w:ilvl="3" w:tplc="0415000F" w:tentative="1">
      <w:start w:val="1"/>
      <w:numFmt w:val="decimal"/>
      <w:lvlText w:val="%4."/>
      <w:lvlJc w:val="left"/>
      <w:pPr>
        <w:tabs>
          <w:tab w:val="num" w:pos="3090"/>
        </w:tabs>
        <w:ind w:left="3090" w:hanging="360"/>
      </w:pPr>
    </w:lvl>
    <w:lvl w:ilvl="4" w:tplc="04150019" w:tentative="1">
      <w:start w:val="1"/>
      <w:numFmt w:val="lowerLetter"/>
      <w:lvlText w:val="%5."/>
      <w:lvlJc w:val="left"/>
      <w:pPr>
        <w:tabs>
          <w:tab w:val="num" w:pos="3810"/>
        </w:tabs>
        <w:ind w:left="3810" w:hanging="360"/>
      </w:pPr>
    </w:lvl>
    <w:lvl w:ilvl="5" w:tplc="0415001B" w:tentative="1">
      <w:start w:val="1"/>
      <w:numFmt w:val="lowerRoman"/>
      <w:lvlText w:val="%6."/>
      <w:lvlJc w:val="right"/>
      <w:pPr>
        <w:tabs>
          <w:tab w:val="num" w:pos="4530"/>
        </w:tabs>
        <w:ind w:left="4530" w:hanging="180"/>
      </w:pPr>
    </w:lvl>
    <w:lvl w:ilvl="6" w:tplc="0415000F" w:tentative="1">
      <w:start w:val="1"/>
      <w:numFmt w:val="decimal"/>
      <w:lvlText w:val="%7."/>
      <w:lvlJc w:val="left"/>
      <w:pPr>
        <w:tabs>
          <w:tab w:val="num" w:pos="5250"/>
        </w:tabs>
        <w:ind w:left="5250" w:hanging="360"/>
      </w:pPr>
    </w:lvl>
    <w:lvl w:ilvl="7" w:tplc="04150019" w:tentative="1">
      <w:start w:val="1"/>
      <w:numFmt w:val="lowerLetter"/>
      <w:lvlText w:val="%8."/>
      <w:lvlJc w:val="left"/>
      <w:pPr>
        <w:tabs>
          <w:tab w:val="num" w:pos="5970"/>
        </w:tabs>
        <w:ind w:left="5970" w:hanging="360"/>
      </w:pPr>
    </w:lvl>
    <w:lvl w:ilvl="8" w:tplc="0415001B" w:tentative="1">
      <w:start w:val="1"/>
      <w:numFmt w:val="lowerRoman"/>
      <w:lvlText w:val="%9."/>
      <w:lvlJc w:val="right"/>
      <w:pPr>
        <w:tabs>
          <w:tab w:val="num" w:pos="6690"/>
        </w:tabs>
        <w:ind w:left="6690" w:hanging="180"/>
      </w:pPr>
    </w:lvl>
  </w:abstractNum>
  <w:abstractNum w:abstractNumId="14" w15:restartNumberingAfterBreak="0">
    <w:nsid w:val="21C53ED0"/>
    <w:multiLevelType w:val="multilevel"/>
    <w:tmpl w:val="B38A5F5C"/>
    <w:lvl w:ilvl="0">
      <w:start w:val="1"/>
      <w:numFmt w:val="decimal"/>
      <w:lvlText w:val="%1."/>
      <w:lvlJc w:val="left"/>
      <w:pPr>
        <w:tabs>
          <w:tab w:val="num" w:pos="357"/>
        </w:tabs>
        <w:ind w:left="357" w:hanging="357"/>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 w15:restartNumberingAfterBreak="0">
    <w:nsid w:val="2D460B5D"/>
    <w:multiLevelType w:val="singleLevel"/>
    <w:tmpl w:val="58E0191A"/>
    <w:lvl w:ilvl="0">
      <w:start w:val="1"/>
      <w:numFmt w:val="decimal"/>
      <w:lvlText w:val="%1."/>
      <w:legacy w:legacy="1" w:legacySpace="0" w:legacyIndent="336"/>
      <w:lvlJc w:val="left"/>
      <w:rPr>
        <w:rFonts w:ascii="Arial" w:hAnsi="Arial" w:cs="Arial" w:hint="default"/>
      </w:rPr>
    </w:lvl>
  </w:abstractNum>
  <w:abstractNum w:abstractNumId="16" w15:restartNumberingAfterBreak="0">
    <w:nsid w:val="2E2F7133"/>
    <w:multiLevelType w:val="multilevel"/>
    <w:tmpl w:val="0C92B124"/>
    <w:lvl w:ilvl="0">
      <w:start w:val="4"/>
      <w:numFmt w:val="decimal"/>
      <w:lvlText w:val="%1."/>
      <w:lvlJc w:val="left"/>
      <w:pPr>
        <w:tabs>
          <w:tab w:val="num" w:pos="357"/>
        </w:tabs>
        <w:ind w:left="357" w:hanging="357"/>
      </w:pPr>
      <w:rPr>
        <w:rFonts w:hint="default"/>
      </w:rPr>
    </w:lvl>
    <w:lvl w:ilvl="1">
      <w:start w:val="1"/>
      <w:numFmt w:val="decimal"/>
      <w:isLgl/>
      <w:lvlText w:val="%1.%2."/>
      <w:lvlJc w:val="left"/>
      <w:pPr>
        <w:tabs>
          <w:tab w:val="num" w:pos="567"/>
        </w:tabs>
        <w:ind w:left="567" w:hanging="567"/>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15:restartNumberingAfterBreak="0">
    <w:nsid w:val="3B3A5FC8"/>
    <w:multiLevelType w:val="hybridMultilevel"/>
    <w:tmpl w:val="7C347370"/>
    <w:lvl w:ilvl="0" w:tplc="6C80F700">
      <w:start w:val="1"/>
      <w:numFmt w:val="decimal"/>
      <w:lvlText w:val="%1."/>
      <w:lvlJc w:val="left"/>
      <w:pPr>
        <w:tabs>
          <w:tab w:val="num" w:pos="357"/>
        </w:tabs>
        <w:ind w:left="357" w:hanging="357"/>
      </w:pPr>
      <w:rPr>
        <w:rFonts w:hint="default"/>
      </w:rPr>
    </w:lvl>
    <w:lvl w:ilvl="1" w:tplc="C9CE6358">
      <w:start w:val="1"/>
      <w:numFmt w:val="bullet"/>
      <w:lvlText w:val=""/>
      <w:lvlJc w:val="left"/>
      <w:pPr>
        <w:tabs>
          <w:tab w:val="num" w:pos="720"/>
        </w:tabs>
        <w:ind w:left="720" w:hanging="363"/>
      </w:pPr>
      <w:rPr>
        <w:rFonts w:ascii="Symbol" w:hAnsi="Symbol"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41872521"/>
    <w:multiLevelType w:val="hybridMultilevel"/>
    <w:tmpl w:val="5276E07E"/>
    <w:lvl w:ilvl="0" w:tplc="04150001">
      <w:start w:val="1"/>
      <w:numFmt w:val="bullet"/>
      <w:lvlText w:val=""/>
      <w:lvlJc w:val="left"/>
      <w:pPr>
        <w:tabs>
          <w:tab w:val="num" w:pos="720"/>
        </w:tabs>
        <w:ind w:left="720" w:hanging="360"/>
      </w:pPr>
      <w:rPr>
        <w:rFonts w:ascii="Symbol" w:hAnsi="Symbol"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19" w15:restartNumberingAfterBreak="0">
    <w:nsid w:val="435435FA"/>
    <w:multiLevelType w:val="multilevel"/>
    <w:tmpl w:val="0C92B124"/>
    <w:lvl w:ilvl="0">
      <w:start w:val="4"/>
      <w:numFmt w:val="decimal"/>
      <w:lvlText w:val="%1."/>
      <w:lvlJc w:val="left"/>
      <w:pPr>
        <w:tabs>
          <w:tab w:val="num" w:pos="357"/>
        </w:tabs>
        <w:ind w:left="357" w:hanging="357"/>
      </w:pPr>
      <w:rPr>
        <w:rFonts w:hint="default"/>
      </w:rPr>
    </w:lvl>
    <w:lvl w:ilvl="1">
      <w:start w:val="1"/>
      <w:numFmt w:val="decimal"/>
      <w:isLgl/>
      <w:lvlText w:val="%1.%2."/>
      <w:lvlJc w:val="left"/>
      <w:pPr>
        <w:tabs>
          <w:tab w:val="num" w:pos="567"/>
        </w:tabs>
        <w:ind w:left="567" w:hanging="567"/>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0" w15:restartNumberingAfterBreak="0">
    <w:nsid w:val="4480180D"/>
    <w:multiLevelType w:val="hybridMultilevel"/>
    <w:tmpl w:val="DB9A5D2C"/>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1" w15:restartNumberingAfterBreak="0">
    <w:nsid w:val="46AB4FC4"/>
    <w:multiLevelType w:val="multilevel"/>
    <w:tmpl w:val="ECCC168A"/>
    <w:lvl w:ilvl="0">
      <w:start w:val="1"/>
      <w:numFmt w:val="decimal"/>
      <w:lvlText w:val="%1."/>
      <w:lvlJc w:val="left"/>
      <w:pPr>
        <w:tabs>
          <w:tab w:val="num" w:pos="357"/>
        </w:tabs>
        <w:ind w:left="357" w:hanging="357"/>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sz w:val="20"/>
        <w:szCs w:val="2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2" w15:restartNumberingAfterBreak="0">
    <w:nsid w:val="49B45021"/>
    <w:multiLevelType w:val="hybridMultilevel"/>
    <w:tmpl w:val="7402D6CA"/>
    <w:lvl w:ilvl="0" w:tplc="0400B80E">
      <w:start w:val="1"/>
      <w:numFmt w:val="decimal"/>
      <w:lvlText w:val="%1."/>
      <w:lvlJc w:val="left"/>
      <w:pPr>
        <w:tabs>
          <w:tab w:val="num" w:pos="357"/>
        </w:tabs>
        <w:ind w:left="35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4ABF5301"/>
    <w:multiLevelType w:val="hybridMultilevel"/>
    <w:tmpl w:val="43F211D0"/>
    <w:lvl w:ilvl="0" w:tplc="A6A0F680">
      <w:start w:val="1"/>
      <w:numFmt w:val="bullet"/>
      <w:lvlText w:val=""/>
      <w:lvlJc w:val="left"/>
      <w:pPr>
        <w:tabs>
          <w:tab w:val="num" w:pos="924"/>
        </w:tabs>
        <w:ind w:left="924" w:hanging="357"/>
      </w:pPr>
      <w:rPr>
        <w:rFonts w:ascii="Symbol" w:hAnsi="Symbol" w:hint="default"/>
      </w:rPr>
    </w:lvl>
    <w:lvl w:ilvl="1" w:tplc="57D4F2D2">
      <w:start w:val="1"/>
      <w:numFmt w:val="bullet"/>
      <w:lvlText w:val=""/>
      <w:lvlJc w:val="left"/>
      <w:pPr>
        <w:tabs>
          <w:tab w:val="num" w:pos="567"/>
        </w:tabs>
        <w:ind w:left="567" w:hanging="210"/>
      </w:pPr>
      <w:rPr>
        <w:rFonts w:ascii="Symbol" w:hAnsi="Symbol"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4E4271B8"/>
    <w:multiLevelType w:val="multilevel"/>
    <w:tmpl w:val="38FA51FE"/>
    <w:lvl w:ilvl="0">
      <w:start w:val="2"/>
      <w:numFmt w:val="decimal"/>
      <w:lvlText w:val="%1."/>
      <w:lvlJc w:val="left"/>
      <w:pPr>
        <w:tabs>
          <w:tab w:val="num" w:pos="357"/>
        </w:tabs>
        <w:ind w:left="357" w:hanging="357"/>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5" w15:restartNumberingAfterBreak="0">
    <w:nsid w:val="521C41E2"/>
    <w:multiLevelType w:val="hybridMultilevel"/>
    <w:tmpl w:val="72D8293C"/>
    <w:lvl w:ilvl="0" w:tplc="1F4873EC">
      <w:start w:val="1"/>
      <w:numFmt w:val="bullet"/>
      <w:lvlText w:val=""/>
      <w:lvlJc w:val="left"/>
      <w:pPr>
        <w:tabs>
          <w:tab w:val="num" w:pos="924"/>
        </w:tabs>
        <w:ind w:left="924" w:hanging="357"/>
      </w:pPr>
      <w:rPr>
        <w:rFonts w:ascii="Symbol" w:hAnsi="Symbol" w:hint="default"/>
      </w:rPr>
    </w:lvl>
    <w:lvl w:ilvl="1" w:tplc="04150003" w:tentative="1">
      <w:start w:val="1"/>
      <w:numFmt w:val="bullet"/>
      <w:lvlText w:val="o"/>
      <w:lvlJc w:val="left"/>
      <w:pPr>
        <w:tabs>
          <w:tab w:val="num" w:pos="2007"/>
        </w:tabs>
        <w:ind w:left="2007" w:hanging="360"/>
      </w:pPr>
      <w:rPr>
        <w:rFonts w:ascii="Courier New" w:hAnsi="Courier New" w:cs="Courier New" w:hint="default"/>
      </w:rPr>
    </w:lvl>
    <w:lvl w:ilvl="2" w:tplc="04150005" w:tentative="1">
      <w:start w:val="1"/>
      <w:numFmt w:val="bullet"/>
      <w:lvlText w:val=""/>
      <w:lvlJc w:val="left"/>
      <w:pPr>
        <w:tabs>
          <w:tab w:val="num" w:pos="2727"/>
        </w:tabs>
        <w:ind w:left="2727" w:hanging="360"/>
      </w:pPr>
      <w:rPr>
        <w:rFonts w:ascii="Wingdings" w:hAnsi="Wingdings" w:hint="default"/>
      </w:rPr>
    </w:lvl>
    <w:lvl w:ilvl="3" w:tplc="04150001" w:tentative="1">
      <w:start w:val="1"/>
      <w:numFmt w:val="bullet"/>
      <w:lvlText w:val=""/>
      <w:lvlJc w:val="left"/>
      <w:pPr>
        <w:tabs>
          <w:tab w:val="num" w:pos="3447"/>
        </w:tabs>
        <w:ind w:left="3447" w:hanging="360"/>
      </w:pPr>
      <w:rPr>
        <w:rFonts w:ascii="Symbol" w:hAnsi="Symbol" w:hint="default"/>
      </w:rPr>
    </w:lvl>
    <w:lvl w:ilvl="4" w:tplc="04150003" w:tentative="1">
      <w:start w:val="1"/>
      <w:numFmt w:val="bullet"/>
      <w:lvlText w:val="o"/>
      <w:lvlJc w:val="left"/>
      <w:pPr>
        <w:tabs>
          <w:tab w:val="num" w:pos="4167"/>
        </w:tabs>
        <w:ind w:left="4167" w:hanging="360"/>
      </w:pPr>
      <w:rPr>
        <w:rFonts w:ascii="Courier New" w:hAnsi="Courier New" w:cs="Courier New" w:hint="default"/>
      </w:rPr>
    </w:lvl>
    <w:lvl w:ilvl="5" w:tplc="04150005" w:tentative="1">
      <w:start w:val="1"/>
      <w:numFmt w:val="bullet"/>
      <w:lvlText w:val=""/>
      <w:lvlJc w:val="left"/>
      <w:pPr>
        <w:tabs>
          <w:tab w:val="num" w:pos="4887"/>
        </w:tabs>
        <w:ind w:left="4887" w:hanging="360"/>
      </w:pPr>
      <w:rPr>
        <w:rFonts w:ascii="Wingdings" w:hAnsi="Wingdings" w:hint="default"/>
      </w:rPr>
    </w:lvl>
    <w:lvl w:ilvl="6" w:tplc="04150001" w:tentative="1">
      <w:start w:val="1"/>
      <w:numFmt w:val="bullet"/>
      <w:lvlText w:val=""/>
      <w:lvlJc w:val="left"/>
      <w:pPr>
        <w:tabs>
          <w:tab w:val="num" w:pos="5607"/>
        </w:tabs>
        <w:ind w:left="5607" w:hanging="360"/>
      </w:pPr>
      <w:rPr>
        <w:rFonts w:ascii="Symbol" w:hAnsi="Symbol" w:hint="default"/>
      </w:rPr>
    </w:lvl>
    <w:lvl w:ilvl="7" w:tplc="04150003" w:tentative="1">
      <w:start w:val="1"/>
      <w:numFmt w:val="bullet"/>
      <w:lvlText w:val="o"/>
      <w:lvlJc w:val="left"/>
      <w:pPr>
        <w:tabs>
          <w:tab w:val="num" w:pos="6327"/>
        </w:tabs>
        <w:ind w:left="6327" w:hanging="360"/>
      </w:pPr>
      <w:rPr>
        <w:rFonts w:ascii="Courier New" w:hAnsi="Courier New" w:cs="Courier New" w:hint="default"/>
      </w:rPr>
    </w:lvl>
    <w:lvl w:ilvl="8" w:tplc="0415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524E48F3"/>
    <w:multiLevelType w:val="hybridMultilevel"/>
    <w:tmpl w:val="CF1C0338"/>
    <w:lvl w:ilvl="0" w:tplc="B1FC89A6">
      <w:start w:val="1"/>
      <w:numFmt w:val="decimal"/>
      <w:lvlText w:val="%1)"/>
      <w:lvlJc w:val="left"/>
      <w:pPr>
        <w:tabs>
          <w:tab w:val="num" w:pos="930"/>
        </w:tabs>
        <w:ind w:left="930" w:hanging="363"/>
      </w:pPr>
      <w:rPr>
        <w:rFonts w:cs="Times New Roman" w:hint="default"/>
      </w:rPr>
    </w:lvl>
    <w:lvl w:ilvl="1" w:tplc="04150019" w:tentative="1">
      <w:start w:val="1"/>
      <w:numFmt w:val="lowerLetter"/>
      <w:lvlText w:val="%2."/>
      <w:lvlJc w:val="left"/>
      <w:pPr>
        <w:tabs>
          <w:tab w:val="num" w:pos="1650"/>
        </w:tabs>
        <w:ind w:left="1650" w:hanging="360"/>
      </w:pPr>
    </w:lvl>
    <w:lvl w:ilvl="2" w:tplc="0415001B" w:tentative="1">
      <w:start w:val="1"/>
      <w:numFmt w:val="lowerRoman"/>
      <w:lvlText w:val="%3."/>
      <w:lvlJc w:val="right"/>
      <w:pPr>
        <w:tabs>
          <w:tab w:val="num" w:pos="2370"/>
        </w:tabs>
        <w:ind w:left="2370" w:hanging="180"/>
      </w:pPr>
    </w:lvl>
    <w:lvl w:ilvl="3" w:tplc="0415000F" w:tentative="1">
      <w:start w:val="1"/>
      <w:numFmt w:val="decimal"/>
      <w:lvlText w:val="%4."/>
      <w:lvlJc w:val="left"/>
      <w:pPr>
        <w:tabs>
          <w:tab w:val="num" w:pos="3090"/>
        </w:tabs>
        <w:ind w:left="3090" w:hanging="360"/>
      </w:pPr>
    </w:lvl>
    <w:lvl w:ilvl="4" w:tplc="04150019" w:tentative="1">
      <w:start w:val="1"/>
      <w:numFmt w:val="lowerLetter"/>
      <w:lvlText w:val="%5."/>
      <w:lvlJc w:val="left"/>
      <w:pPr>
        <w:tabs>
          <w:tab w:val="num" w:pos="3810"/>
        </w:tabs>
        <w:ind w:left="3810" w:hanging="360"/>
      </w:pPr>
    </w:lvl>
    <w:lvl w:ilvl="5" w:tplc="0415001B" w:tentative="1">
      <w:start w:val="1"/>
      <w:numFmt w:val="lowerRoman"/>
      <w:lvlText w:val="%6."/>
      <w:lvlJc w:val="right"/>
      <w:pPr>
        <w:tabs>
          <w:tab w:val="num" w:pos="4530"/>
        </w:tabs>
        <w:ind w:left="4530" w:hanging="180"/>
      </w:pPr>
    </w:lvl>
    <w:lvl w:ilvl="6" w:tplc="0415000F" w:tentative="1">
      <w:start w:val="1"/>
      <w:numFmt w:val="decimal"/>
      <w:lvlText w:val="%7."/>
      <w:lvlJc w:val="left"/>
      <w:pPr>
        <w:tabs>
          <w:tab w:val="num" w:pos="5250"/>
        </w:tabs>
        <w:ind w:left="5250" w:hanging="360"/>
      </w:pPr>
    </w:lvl>
    <w:lvl w:ilvl="7" w:tplc="04150019" w:tentative="1">
      <w:start w:val="1"/>
      <w:numFmt w:val="lowerLetter"/>
      <w:lvlText w:val="%8."/>
      <w:lvlJc w:val="left"/>
      <w:pPr>
        <w:tabs>
          <w:tab w:val="num" w:pos="5970"/>
        </w:tabs>
        <w:ind w:left="5970" w:hanging="360"/>
      </w:pPr>
    </w:lvl>
    <w:lvl w:ilvl="8" w:tplc="0415001B" w:tentative="1">
      <w:start w:val="1"/>
      <w:numFmt w:val="lowerRoman"/>
      <w:lvlText w:val="%9."/>
      <w:lvlJc w:val="right"/>
      <w:pPr>
        <w:tabs>
          <w:tab w:val="num" w:pos="6690"/>
        </w:tabs>
        <w:ind w:left="6690" w:hanging="180"/>
      </w:pPr>
    </w:lvl>
  </w:abstractNum>
  <w:abstractNum w:abstractNumId="27" w15:restartNumberingAfterBreak="0">
    <w:nsid w:val="54574EA8"/>
    <w:multiLevelType w:val="multilevel"/>
    <w:tmpl w:val="E58A9118"/>
    <w:lvl w:ilvl="0">
      <w:start w:val="1"/>
      <w:numFmt w:val="decimal"/>
      <w:pStyle w:val="Listanumerowana"/>
      <w:lvlText w:val="%1."/>
      <w:lvlJc w:val="left"/>
      <w:pPr>
        <w:tabs>
          <w:tab w:val="num" w:pos="360"/>
        </w:tabs>
        <w:ind w:left="360" w:hanging="360"/>
      </w:pPr>
      <w:rPr>
        <w:rFonts w:ascii="Times New Roman" w:hAnsi="Times New Roman" w:cs="Times New Roman" w:hint="default"/>
        <w:b/>
        <w:strike w:val="0"/>
      </w:rPr>
    </w:lvl>
    <w:lvl w:ilvl="1">
      <w:start w:val="1"/>
      <w:numFmt w:val="decimal"/>
      <w:pStyle w:val="Listanumerowana2"/>
      <w:lvlText w:val="%2."/>
      <w:lvlJc w:val="left"/>
      <w:pPr>
        <w:tabs>
          <w:tab w:val="num" w:pos="851"/>
        </w:tabs>
        <w:ind w:left="851" w:hanging="494"/>
      </w:pPr>
      <w:rPr>
        <w:rFonts w:ascii="Times New Roman" w:eastAsia="Times New Roman" w:hAnsi="Times New Roman" w:cs="Times New Roman"/>
        <w:b w:val="0"/>
      </w:rPr>
    </w:lvl>
    <w:lvl w:ilvl="2">
      <w:start w:val="1"/>
      <w:numFmt w:val="decimal"/>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5DDD284A"/>
    <w:multiLevelType w:val="multilevel"/>
    <w:tmpl w:val="66FA1EFA"/>
    <w:lvl w:ilvl="0">
      <w:start w:val="1"/>
      <w:numFmt w:val="decimal"/>
      <w:lvlText w:val="%1."/>
      <w:lvlJc w:val="left"/>
      <w:pPr>
        <w:tabs>
          <w:tab w:val="num" w:pos="357"/>
        </w:tabs>
        <w:ind w:left="357" w:hanging="357"/>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9" w15:restartNumberingAfterBreak="0">
    <w:nsid w:val="5FF50B1D"/>
    <w:multiLevelType w:val="hybridMultilevel"/>
    <w:tmpl w:val="0E902DB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0" w15:restartNumberingAfterBreak="0">
    <w:nsid w:val="60961D2A"/>
    <w:multiLevelType w:val="multilevel"/>
    <w:tmpl w:val="4DCE34BA"/>
    <w:lvl w:ilvl="0">
      <w:start w:val="1"/>
      <w:numFmt w:val="decimal"/>
      <w:lvlText w:val="%1."/>
      <w:lvlJc w:val="left"/>
      <w:pPr>
        <w:tabs>
          <w:tab w:val="num" w:pos="357"/>
        </w:tabs>
        <w:ind w:left="357" w:hanging="357"/>
      </w:pPr>
      <w:rPr>
        <w:rFonts w:hint="default"/>
      </w:rPr>
    </w:lvl>
    <w:lvl w:ilvl="1">
      <w:start w:val="1"/>
      <w:numFmt w:val="decimal"/>
      <w:isLgl/>
      <w:lvlText w:val="2.%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1" w15:restartNumberingAfterBreak="0">
    <w:nsid w:val="60E44CB4"/>
    <w:multiLevelType w:val="hybridMultilevel"/>
    <w:tmpl w:val="33D61B82"/>
    <w:lvl w:ilvl="0" w:tplc="04150011">
      <w:start w:val="1"/>
      <w:numFmt w:val="decimal"/>
      <w:lvlText w:val="%1)"/>
      <w:lvlJc w:val="left"/>
      <w:pPr>
        <w:ind w:left="720" w:hanging="360"/>
      </w:pPr>
      <w:rPr>
        <w:rFonts w:hint="default"/>
      </w:rPr>
    </w:lvl>
    <w:lvl w:ilvl="1" w:tplc="ACDE602C">
      <w:start w:val="1"/>
      <w:numFmt w:val="lowerLetter"/>
      <w:lvlText w:val="%2)"/>
      <w:lvlJc w:val="left"/>
      <w:pPr>
        <w:ind w:left="1440" w:hanging="360"/>
      </w:pPr>
      <w:rPr>
        <w:rFonts w:ascii="Arial" w:eastAsia="Times New Roman" w:hAnsi="Arial" w:cs="Arial"/>
      </w:rPr>
    </w:lvl>
    <w:lvl w:ilvl="2" w:tplc="0415001B">
      <w:start w:val="1"/>
      <w:numFmt w:val="lowerRoman"/>
      <w:lvlText w:val="%3."/>
      <w:lvlJc w:val="right"/>
      <w:pPr>
        <w:ind w:left="2160" w:hanging="180"/>
      </w:pPr>
    </w:lvl>
    <w:lvl w:ilvl="3" w:tplc="96A60AD4">
      <w:start w:val="70"/>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01D5E1D"/>
    <w:multiLevelType w:val="multilevel"/>
    <w:tmpl w:val="B38A5F5C"/>
    <w:lvl w:ilvl="0">
      <w:start w:val="1"/>
      <w:numFmt w:val="decimal"/>
      <w:lvlText w:val="%1."/>
      <w:lvlJc w:val="left"/>
      <w:pPr>
        <w:tabs>
          <w:tab w:val="num" w:pos="357"/>
        </w:tabs>
        <w:ind w:left="357" w:hanging="357"/>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3" w15:restartNumberingAfterBreak="0">
    <w:nsid w:val="71DD0A58"/>
    <w:multiLevelType w:val="multilevel"/>
    <w:tmpl w:val="B38A5F5C"/>
    <w:lvl w:ilvl="0">
      <w:start w:val="1"/>
      <w:numFmt w:val="decimal"/>
      <w:lvlText w:val="%1."/>
      <w:lvlJc w:val="left"/>
      <w:pPr>
        <w:tabs>
          <w:tab w:val="num" w:pos="357"/>
        </w:tabs>
        <w:ind w:left="357" w:hanging="357"/>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4" w15:restartNumberingAfterBreak="0">
    <w:nsid w:val="74302297"/>
    <w:multiLevelType w:val="multilevel"/>
    <w:tmpl w:val="EF703FC2"/>
    <w:lvl w:ilvl="0">
      <w:start w:val="5"/>
      <w:numFmt w:val="decimal"/>
      <w:lvlText w:val="%1."/>
      <w:lvlJc w:val="left"/>
      <w:pPr>
        <w:tabs>
          <w:tab w:val="num" w:pos="357"/>
        </w:tabs>
        <w:ind w:left="357" w:hanging="357"/>
      </w:pPr>
      <w:rPr>
        <w:rFonts w:hint="default"/>
      </w:rPr>
    </w:lvl>
    <w:lvl w:ilvl="1">
      <w:start w:val="1"/>
      <w:numFmt w:val="decimal"/>
      <w:isLgl/>
      <w:lvlText w:val="%1.%2."/>
      <w:lvlJc w:val="left"/>
      <w:pPr>
        <w:tabs>
          <w:tab w:val="num" w:pos="567"/>
        </w:tabs>
        <w:ind w:left="567" w:hanging="567"/>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5" w15:restartNumberingAfterBreak="0">
    <w:nsid w:val="761F4688"/>
    <w:multiLevelType w:val="hybridMultilevel"/>
    <w:tmpl w:val="AE4C06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AB36751"/>
    <w:multiLevelType w:val="multilevel"/>
    <w:tmpl w:val="B7280320"/>
    <w:lvl w:ilvl="0">
      <w:start w:val="1"/>
      <w:numFmt w:val="ordinal"/>
      <w:lvlText w:val="%1"/>
      <w:lvlJc w:val="left"/>
      <w:pPr>
        <w:tabs>
          <w:tab w:val="num" w:pos="360"/>
        </w:tabs>
        <w:ind w:left="360" w:hanging="360"/>
      </w:pPr>
      <w:rPr>
        <w:rFonts w:ascii="Arial" w:hAnsi="Arial" w:hint="default"/>
        <w:b w:val="0"/>
        <w:i w:val="0"/>
        <w:sz w:val="20"/>
        <w:szCs w:val="20"/>
      </w:rPr>
    </w:lvl>
    <w:lvl w:ilvl="1">
      <w:start w:val="1"/>
      <w:numFmt w:val="decimal"/>
      <w:lvlText w:val="%2)"/>
      <w:lvlJc w:val="left"/>
      <w:pPr>
        <w:tabs>
          <w:tab w:val="num" w:pos="720"/>
        </w:tabs>
        <w:ind w:left="720" w:hanging="360"/>
      </w:pPr>
      <w:rPr>
        <w:rFonts w:ascii="Arial" w:hAnsi="Arial" w:hint="default"/>
        <w:b w:val="0"/>
        <w:i w:val="0"/>
        <w:sz w:val="20"/>
        <w:szCs w:val="2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BC227BA"/>
    <w:multiLevelType w:val="singleLevel"/>
    <w:tmpl w:val="9418DCC0"/>
    <w:lvl w:ilvl="0">
      <w:start w:val="9"/>
      <w:numFmt w:val="decimal"/>
      <w:lvlText w:val="%1)"/>
      <w:legacy w:legacy="1" w:legacySpace="0" w:legacyIndent="413"/>
      <w:lvlJc w:val="left"/>
      <w:rPr>
        <w:rFonts w:ascii="Arial" w:hAnsi="Arial" w:cs="Arial" w:hint="default"/>
      </w:rPr>
    </w:lvl>
  </w:abstractNum>
  <w:abstractNum w:abstractNumId="38" w15:restartNumberingAfterBreak="0">
    <w:nsid w:val="7EDA4CDF"/>
    <w:multiLevelType w:val="hybridMultilevel"/>
    <w:tmpl w:val="F6C2F258"/>
    <w:lvl w:ilvl="0" w:tplc="39FCD742">
      <w:start w:val="1"/>
      <w:numFmt w:val="decimal"/>
      <w:lvlText w:val="%1."/>
      <w:lvlJc w:val="left"/>
      <w:pPr>
        <w:ind w:left="720" w:hanging="360"/>
      </w:pPr>
      <w:rPr>
        <w:rFonts w:hint="default"/>
        <w:b w:val="0"/>
      </w:rPr>
    </w:lvl>
    <w:lvl w:ilvl="1" w:tplc="1BC8151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FD326F7"/>
    <w:multiLevelType w:val="hybridMultilevel"/>
    <w:tmpl w:val="F1305908"/>
    <w:lvl w:ilvl="0" w:tplc="6C80F700">
      <w:start w:val="1"/>
      <w:numFmt w:val="decimal"/>
      <w:lvlText w:val="%1."/>
      <w:lvlJc w:val="left"/>
      <w:pPr>
        <w:tabs>
          <w:tab w:val="num" w:pos="357"/>
        </w:tabs>
        <w:ind w:left="35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79565386">
    <w:abstractNumId w:val="21"/>
  </w:num>
  <w:num w:numId="2" w16cid:durableId="1425878711">
    <w:abstractNumId w:val="13"/>
  </w:num>
  <w:num w:numId="3" w16cid:durableId="870921431">
    <w:abstractNumId w:val="7"/>
  </w:num>
  <w:num w:numId="4" w16cid:durableId="800343226">
    <w:abstractNumId w:val="17"/>
  </w:num>
  <w:num w:numId="5" w16cid:durableId="2085367910">
    <w:abstractNumId w:val="26"/>
  </w:num>
  <w:num w:numId="6" w16cid:durableId="217984350">
    <w:abstractNumId w:val="32"/>
  </w:num>
  <w:num w:numId="7" w16cid:durableId="1844541756">
    <w:abstractNumId w:val="24"/>
  </w:num>
  <w:num w:numId="8" w16cid:durableId="566844617">
    <w:abstractNumId w:val="5"/>
  </w:num>
  <w:num w:numId="9" w16cid:durableId="1570725650">
    <w:abstractNumId w:val="16"/>
  </w:num>
  <w:num w:numId="10" w16cid:durableId="445005867">
    <w:abstractNumId w:val="23"/>
  </w:num>
  <w:num w:numId="11" w16cid:durableId="1386445149">
    <w:abstractNumId w:val="3"/>
  </w:num>
  <w:num w:numId="12" w16cid:durableId="1238175159">
    <w:abstractNumId w:val="25"/>
  </w:num>
  <w:num w:numId="13" w16cid:durableId="717245815">
    <w:abstractNumId w:val="28"/>
  </w:num>
  <w:num w:numId="14" w16cid:durableId="136148914">
    <w:abstractNumId w:val="19"/>
  </w:num>
  <w:num w:numId="15" w16cid:durableId="2133284676">
    <w:abstractNumId w:val="34"/>
  </w:num>
  <w:num w:numId="16" w16cid:durableId="137958716">
    <w:abstractNumId w:val="14"/>
  </w:num>
  <w:num w:numId="17" w16cid:durableId="1700155860">
    <w:abstractNumId w:val="33"/>
  </w:num>
  <w:num w:numId="18" w16cid:durableId="184177869">
    <w:abstractNumId w:val="39"/>
  </w:num>
  <w:num w:numId="19" w16cid:durableId="1868593693">
    <w:abstractNumId w:val="8"/>
  </w:num>
  <w:num w:numId="20" w16cid:durableId="164902062">
    <w:abstractNumId w:val="30"/>
  </w:num>
  <w:num w:numId="21" w16cid:durableId="323628865">
    <w:abstractNumId w:val="22"/>
  </w:num>
  <w:num w:numId="22" w16cid:durableId="2084912561">
    <w:abstractNumId w:val="36"/>
  </w:num>
  <w:num w:numId="23" w16cid:durableId="618414088">
    <w:abstractNumId w:val="20"/>
  </w:num>
  <w:num w:numId="24" w16cid:durableId="179053162">
    <w:abstractNumId w:val="29"/>
  </w:num>
  <w:num w:numId="25" w16cid:durableId="942877814">
    <w:abstractNumId w:val="4"/>
  </w:num>
  <w:num w:numId="26" w16cid:durableId="394738288">
    <w:abstractNumId w:val="31"/>
  </w:num>
  <w:num w:numId="27" w16cid:durableId="402947096">
    <w:abstractNumId w:val="1"/>
  </w:num>
  <w:num w:numId="28" w16cid:durableId="10903525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12641973">
    <w:abstractNumId w:val="2"/>
  </w:num>
  <w:num w:numId="30" w16cid:durableId="465048569">
    <w:abstractNumId w:val="9"/>
  </w:num>
  <w:num w:numId="31" w16cid:durableId="1790205005">
    <w:abstractNumId w:val="35"/>
  </w:num>
  <w:num w:numId="32" w16cid:durableId="1306279078">
    <w:abstractNumId w:val="15"/>
    <w:lvlOverride w:ilvl="0">
      <w:lvl w:ilvl="0">
        <w:start w:val="16"/>
        <w:numFmt w:val="decimal"/>
        <w:lvlText w:val="%1."/>
        <w:legacy w:legacy="1" w:legacySpace="0" w:legacyIndent="360"/>
        <w:lvlJc w:val="left"/>
        <w:rPr>
          <w:rFonts w:ascii="Arial" w:hAnsi="Arial" w:cs="Arial" w:hint="default"/>
        </w:rPr>
      </w:lvl>
    </w:lvlOverride>
  </w:num>
  <w:num w:numId="33" w16cid:durableId="1964578880">
    <w:abstractNumId w:val="6"/>
  </w:num>
  <w:num w:numId="34" w16cid:durableId="1549147198">
    <w:abstractNumId w:val="0"/>
    <w:lvlOverride w:ilvl="0">
      <w:lvl w:ilvl="0">
        <w:numFmt w:val="bullet"/>
        <w:lvlText w:val="•"/>
        <w:legacy w:legacy="1" w:legacySpace="0" w:legacyIndent="351"/>
        <w:lvlJc w:val="left"/>
        <w:rPr>
          <w:rFonts w:ascii="Arial" w:hAnsi="Arial" w:hint="default"/>
        </w:rPr>
      </w:lvl>
    </w:lvlOverride>
  </w:num>
  <w:num w:numId="35" w16cid:durableId="94175876">
    <w:abstractNumId w:val="37"/>
  </w:num>
  <w:num w:numId="36" w16cid:durableId="1272936579">
    <w:abstractNumId w:val="11"/>
  </w:num>
  <w:num w:numId="37" w16cid:durableId="1696619436">
    <w:abstractNumId w:val="10"/>
  </w:num>
  <w:num w:numId="38" w16cid:durableId="81680305">
    <w:abstractNumId w:val="0"/>
    <w:lvlOverride w:ilvl="0">
      <w:lvl w:ilvl="0">
        <w:numFmt w:val="bullet"/>
        <w:lvlText w:val="-"/>
        <w:legacy w:legacy="1" w:legacySpace="0" w:legacyIndent="124"/>
        <w:lvlJc w:val="left"/>
        <w:rPr>
          <w:rFonts w:ascii="Arial" w:hAnsi="Arial" w:hint="default"/>
        </w:rPr>
      </w:lvl>
    </w:lvlOverride>
  </w:num>
  <w:num w:numId="39" w16cid:durableId="115412139">
    <w:abstractNumId w:val="12"/>
  </w:num>
  <w:num w:numId="40" w16cid:durableId="2090811061">
    <w:abstractNumId w:val="27"/>
  </w:num>
  <w:num w:numId="41" w16cid:durableId="176168411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4F6D"/>
    <w:rsid w:val="00007F91"/>
    <w:rsid w:val="00011357"/>
    <w:rsid w:val="000151C9"/>
    <w:rsid w:val="000219B0"/>
    <w:rsid w:val="00022823"/>
    <w:rsid w:val="00024A76"/>
    <w:rsid w:val="00026B42"/>
    <w:rsid w:val="00041F4B"/>
    <w:rsid w:val="00043CA2"/>
    <w:rsid w:val="00044353"/>
    <w:rsid w:val="0004467E"/>
    <w:rsid w:val="00046BFF"/>
    <w:rsid w:val="00053232"/>
    <w:rsid w:val="00054FCC"/>
    <w:rsid w:val="00060F2D"/>
    <w:rsid w:val="000628A9"/>
    <w:rsid w:val="00071205"/>
    <w:rsid w:val="000717A9"/>
    <w:rsid w:val="000745F9"/>
    <w:rsid w:val="000762A4"/>
    <w:rsid w:val="00093681"/>
    <w:rsid w:val="00094683"/>
    <w:rsid w:val="000952AF"/>
    <w:rsid w:val="000A50C9"/>
    <w:rsid w:val="000A58B0"/>
    <w:rsid w:val="000C4783"/>
    <w:rsid w:val="000C530F"/>
    <w:rsid w:val="000C5A44"/>
    <w:rsid w:val="000C739F"/>
    <w:rsid w:val="000D18CF"/>
    <w:rsid w:val="000D5CA6"/>
    <w:rsid w:val="000E02AF"/>
    <w:rsid w:val="000F08C9"/>
    <w:rsid w:val="000F3523"/>
    <w:rsid w:val="001017C9"/>
    <w:rsid w:val="0010330C"/>
    <w:rsid w:val="00105066"/>
    <w:rsid w:val="00114270"/>
    <w:rsid w:val="00114941"/>
    <w:rsid w:val="001211F4"/>
    <w:rsid w:val="00124529"/>
    <w:rsid w:val="001255D3"/>
    <w:rsid w:val="0013279A"/>
    <w:rsid w:val="001418F3"/>
    <w:rsid w:val="001457E8"/>
    <w:rsid w:val="001459CA"/>
    <w:rsid w:val="00146019"/>
    <w:rsid w:val="00154E4A"/>
    <w:rsid w:val="00156798"/>
    <w:rsid w:val="00156CF4"/>
    <w:rsid w:val="00157B68"/>
    <w:rsid w:val="0016000E"/>
    <w:rsid w:val="00162BE8"/>
    <w:rsid w:val="001635A2"/>
    <w:rsid w:val="0017388D"/>
    <w:rsid w:val="001800FE"/>
    <w:rsid w:val="00187794"/>
    <w:rsid w:val="00193DB1"/>
    <w:rsid w:val="001953D2"/>
    <w:rsid w:val="00196EE8"/>
    <w:rsid w:val="001A40E9"/>
    <w:rsid w:val="001A6FDB"/>
    <w:rsid w:val="001A7055"/>
    <w:rsid w:val="001B23B9"/>
    <w:rsid w:val="001B332A"/>
    <w:rsid w:val="001B39DB"/>
    <w:rsid w:val="001B77A1"/>
    <w:rsid w:val="001C546C"/>
    <w:rsid w:val="001C724E"/>
    <w:rsid w:val="001C7CA0"/>
    <w:rsid w:val="001D0D65"/>
    <w:rsid w:val="001D135B"/>
    <w:rsid w:val="001D56A7"/>
    <w:rsid w:val="001E0455"/>
    <w:rsid w:val="001E738D"/>
    <w:rsid w:val="00201BFC"/>
    <w:rsid w:val="00207D7B"/>
    <w:rsid w:val="00211C6A"/>
    <w:rsid w:val="00220A47"/>
    <w:rsid w:val="00220C72"/>
    <w:rsid w:val="002265F5"/>
    <w:rsid w:val="00227A5A"/>
    <w:rsid w:val="00235417"/>
    <w:rsid w:val="00254F92"/>
    <w:rsid w:val="0025671D"/>
    <w:rsid w:val="00256A8A"/>
    <w:rsid w:val="00256CD2"/>
    <w:rsid w:val="00261689"/>
    <w:rsid w:val="002631B5"/>
    <w:rsid w:val="00264631"/>
    <w:rsid w:val="00265049"/>
    <w:rsid w:val="00272C05"/>
    <w:rsid w:val="00273045"/>
    <w:rsid w:val="00275C59"/>
    <w:rsid w:val="002829AE"/>
    <w:rsid w:val="00283568"/>
    <w:rsid w:val="002853FA"/>
    <w:rsid w:val="002A054F"/>
    <w:rsid w:val="002A0725"/>
    <w:rsid w:val="002A2698"/>
    <w:rsid w:val="002A278C"/>
    <w:rsid w:val="002B1A8D"/>
    <w:rsid w:val="002B4AC6"/>
    <w:rsid w:val="002C322F"/>
    <w:rsid w:val="002D3AED"/>
    <w:rsid w:val="002E4EB8"/>
    <w:rsid w:val="00302535"/>
    <w:rsid w:val="003031C7"/>
    <w:rsid w:val="00303575"/>
    <w:rsid w:val="003036FA"/>
    <w:rsid w:val="00303B4C"/>
    <w:rsid w:val="00304904"/>
    <w:rsid w:val="00304ED8"/>
    <w:rsid w:val="00304EF4"/>
    <w:rsid w:val="003124C2"/>
    <w:rsid w:val="00320814"/>
    <w:rsid w:val="00321B5A"/>
    <w:rsid w:val="003255CD"/>
    <w:rsid w:val="0032791F"/>
    <w:rsid w:val="003371E6"/>
    <w:rsid w:val="00347E96"/>
    <w:rsid w:val="00350871"/>
    <w:rsid w:val="00354C74"/>
    <w:rsid w:val="0035589C"/>
    <w:rsid w:val="003577D5"/>
    <w:rsid w:val="003628A1"/>
    <w:rsid w:val="003632C4"/>
    <w:rsid w:val="003737A5"/>
    <w:rsid w:val="00376853"/>
    <w:rsid w:val="0037717D"/>
    <w:rsid w:val="003857F3"/>
    <w:rsid w:val="0039423F"/>
    <w:rsid w:val="003A2570"/>
    <w:rsid w:val="003A5CFA"/>
    <w:rsid w:val="003A719A"/>
    <w:rsid w:val="003B2788"/>
    <w:rsid w:val="003B3CCA"/>
    <w:rsid w:val="003B4AC2"/>
    <w:rsid w:val="003C0033"/>
    <w:rsid w:val="003C5ACF"/>
    <w:rsid w:val="003C7C99"/>
    <w:rsid w:val="003D20B5"/>
    <w:rsid w:val="003E2D1B"/>
    <w:rsid w:val="003E37C5"/>
    <w:rsid w:val="003F6ED5"/>
    <w:rsid w:val="00400B15"/>
    <w:rsid w:val="00402D08"/>
    <w:rsid w:val="00405CC2"/>
    <w:rsid w:val="00405FA8"/>
    <w:rsid w:val="00412A0E"/>
    <w:rsid w:val="00412E51"/>
    <w:rsid w:val="0041312F"/>
    <w:rsid w:val="004174DE"/>
    <w:rsid w:val="00420659"/>
    <w:rsid w:val="004212AE"/>
    <w:rsid w:val="0042418C"/>
    <w:rsid w:val="00427A32"/>
    <w:rsid w:val="00427F67"/>
    <w:rsid w:val="00437E28"/>
    <w:rsid w:val="004411CF"/>
    <w:rsid w:val="004446D4"/>
    <w:rsid w:val="0044484E"/>
    <w:rsid w:val="00452097"/>
    <w:rsid w:val="00455518"/>
    <w:rsid w:val="00455D00"/>
    <w:rsid w:val="00461CC3"/>
    <w:rsid w:val="00463B62"/>
    <w:rsid w:val="00466C22"/>
    <w:rsid w:val="00467539"/>
    <w:rsid w:val="00476C84"/>
    <w:rsid w:val="00477283"/>
    <w:rsid w:val="00484506"/>
    <w:rsid w:val="004854CA"/>
    <w:rsid w:val="00492DFE"/>
    <w:rsid w:val="0049591F"/>
    <w:rsid w:val="00496092"/>
    <w:rsid w:val="00496726"/>
    <w:rsid w:val="004A2A4C"/>
    <w:rsid w:val="004A2F95"/>
    <w:rsid w:val="004A51CD"/>
    <w:rsid w:val="004B067A"/>
    <w:rsid w:val="004B394F"/>
    <w:rsid w:val="004B3AA8"/>
    <w:rsid w:val="004B6E2B"/>
    <w:rsid w:val="004C0236"/>
    <w:rsid w:val="004C18A1"/>
    <w:rsid w:val="004C790B"/>
    <w:rsid w:val="004D05D3"/>
    <w:rsid w:val="004D3EB9"/>
    <w:rsid w:val="004D67DA"/>
    <w:rsid w:val="004E02CF"/>
    <w:rsid w:val="004E1073"/>
    <w:rsid w:val="004E1404"/>
    <w:rsid w:val="004E2534"/>
    <w:rsid w:val="004E683B"/>
    <w:rsid w:val="004F1209"/>
    <w:rsid w:val="004F6707"/>
    <w:rsid w:val="00500E14"/>
    <w:rsid w:val="005015D6"/>
    <w:rsid w:val="0050370D"/>
    <w:rsid w:val="00503B7A"/>
    <w:rsid w:val="005050F3"/>
    <w:rsid w:val="005110BD"/>
    <w:rsid w:val="0051244E"/>
    <w:rsid w:val="0051384B"/>
    <w:rsid w:val="00517271"/>
    <w:rsid w:val="00522009"/>
    <w:rsid w:val="00526912"/>
    <w:rsid w:val="00531BFF"/>
    <w:rsid w:val="00532060"/>
    <w:rsid w:val="00534751"/>
    <w:rsid w:val="00544AB5"/>
    <w:rsid w:val="00544E8F"/>
    <w:rsid w:val="005503FD"/>
    <w:rsid w:val="00574012"/>
    <w:rsid w:val="00576B50"/>
    <w:rsid w:val="005830A7"/>
    <w:rsid w:val="00583FD6"/>
    <w:rsid w:val="00590F8F"/>
    <w:rsid w:val="00594306"/>
    <w:rsid w:val="00597B83"/>
    <w:rsid w:val="005A5207"/>
    <w:rsid w:val="005A5468"/>
    <w:rsid w:val="005B1984"/>
    <w:rsid w:val="005B36DF"/>
    <w:rsid w:val="005C28C5"/>
    <w:rsid w:val="005D03FF"/>
    <w:rsid w:val="005D0EF2"/>
    <w:rsid w:val="005D14B9"/>
    <w:rsid w:val="005D44E4"/>
    <w:rsid w:val="005D5334"/>
    <w:rsid w:val="005D73AD"/>
    <w:rsid w:val="005E0659"/>
    <w:rsid w:val="005E30AC"/>
    <w:rsid w:val="005E4182"/>
    <w:rsid w:val="005E4AE5"/>
    <w:rsid w:val="005E54C6"/>
    <w:rsid w:val="006010DC"/>
    <w:rsid w:val="0060386E"/>
    <w:rsid w:val="00614F6D"/>
    <w:rsid w:val="00615E1C"/>
    <w:rsid w:val="006176CE"/>
    <w:rsid w:val="00622873"/>
    <w:rsid w:val="00624D04"/>
    <w:rsid w:val="00635183"/>
    <w:rsid w:val="00635EB1"/>
    <w:rsid w:val="00637F35"/>
    <w:rsid w:val="006438AD"/>
    <w:rsid w:val="00643FF5"/>
    <w:rsid w:val="0064735A"/>
    <w:rsid w:val="00647D5F"/>
    <w:rsid w:val="006519DB"/>
    <w:rsid w:val="0065619D"/>
    <w:rsid w:val="00664260"/>
    <w:rsid w:val="0066711E"/>
    <w:rsid w:val="00680FDF"/>
    <w:rsid w:val="00683BC5"/>
    <w:rsid w:val="0068629F"/>
    <w:rsid w:val="006A3E3F"/>
    <w:rsid w:val="006B0011"/>
    <w:rsid w:val="006B2B87"/>
    <w:rsid w:val="006B323C"/>
    <w:rsid w:val="006C14A6"/>
    <w:rsid w:val="006C15D5"/>
    <w:rsid w:val="006C1BED"/>
    <w:rsid w:val="006C48D6"/>
    <w:rsid w:val="006D291B"/>
    <w:rsid w:val="006D2E96"/>
    <w:rsid w:val="006D4633"/>
    <w:rsid w:val="006D5DBD"/>
    <w:rsid w:val="006D6F7D"/>
    <w:rsid w:val="006F1163"/>
    <w:rsid w:val="006F22A9"/>
    <w:rsid w:val="00703ACF"/>
    <w:rsid w:val="00703F4E"/>
    <w:rsid w:val="00704C2C"/>
    <w:rsid w:val="00704DFA"/>
    <w:rsid w:val="00706E83"/>
    <w:rsid w:val="00707665"/>
    <w:rsid w:val="007077D4"/>
    <w:rsid w:val="0071214A"/>
    <w:rsid w:val="00712591"/>
    <w:rsid w:val="00712DF1"/>
    <w:rsid w:val="0072421E"/>
    <w:rsid w:val="0072523A"/>
    <w:rsid w:val="00725A49"/>
    <w:rsid w:val="00725B79"/>
    <w:rsid w:val="00726AB6"/>
    <w:rsid w:val="007277A5"/>
    <w:rsid w:val="00732E9A"/>
    <w:rsid w:val="00740C3E"/>
    <w:rsid w:val="00740D81"/>
    <w:rsid w:val="007531E2"/>
    <w:rsid w:val="00753F25"/>
    <w:rsid w:val="0075654D"/>
    <w:rsid w:val="00772E47"/>
    <w:rsid w:val="00776AD1"/>
    <w:rsid w:val="00777825"/>
    <w:rsid w:val="007804F6"/>
    <w:rsid w:val="00783573"/>
    <w:rsid w:val="0078617D"/>
    <w:rsid w:val="00794A4C"/>
    <w:rsid w:val="00795CB5"/>
    <w:rsid w:val="00795CB9"/>
    <w:rsid w:val="007B1830"/>
    <w:rsid w:val="007B1C85"/>
    <w:rsid w:val="007B3649"/>
    <w:rsid w:val="007B3B70"/>
    <w:rsid w:val="007B59E9"/>
    <w:rsid w:val="007B5F8E"/>
    <w:rsid w:val="007C1B27"/>
    <w:rsid w:val="007C244A"/>
    <w:rsid w:val="007C2C12"/>
    <w:rsid w:val="007C3DFD"/>
    <w:rsid w:val="007C44CF"/>
    <w:rsid w:val="007C683E"/>
    <w:rsid w:val="007C7409"/>
    <w:rsid w:val="007D06A0"/>
    <w:rsid w:val="007D1C75"/>
    <w:rsid w:val="007D6B2B"/>
    <w:rsid w:val="007E0112"/>
    <w:rsid w:val="007E263F"/>
    <w:rsid w:val="007F1513"/>
    <w:rsid w:val="007F7619"/>
    <w:rsid w:val="0080288E"/>
    <w:rsid w:val="00804981"/>
    <w:rsid w:val="008053B1"/>
    <w:rsid w:val="00806F7D"/>
    <w:rsid w:val="00807181"/>
    <w:rsid w:val="00826822"/>
    <w:rsid w:val="008342F5"/>
    <w:rsid w:val="00834DE0"/>
    <w:rsid w:val="008352B3"/>
    <w:rsid w:val="00836F94"/>
    <w:rsid w:val="00840A64"/>
    <w:rsid w:val="00843605"/>
    <w:rsid w:val="00844048"/>
    <w:rsid w:val="00847F1E"/>
    <w:rsid w:val="008504D7"/>
    <w:rsid w:val="008514B4"/>
    <w:rsid w:val="00851C54"/>
    <w:rsid w:val="00855239"/>
    <w:rsid w:val="008557B7"/>
    <w:rsid w:val="00855E83"/>
    <w:rsid w:val="008567B4"/>
    <w:rsid w:val="00862979"/>
    <w:rsid w:val="008655BD"/>
    <w:rsid w:val="00867752"/>
    <w:rsid w:val="00874250"/>
    <w:rsid w:val="00874BE3"/>
    <w:rsid w:val="0087782F"/>
    <w:rsid w:val="008859B4"/>
    <w:rsid w:val="008873B9"/>
    <w:rsid w:val="00887A65"/>
    <w:rsid w:val="00895FBC"/>
    <w:rsid w:val="0089672A"/>
    <w:rsid w:val="008A0233"/>
    <w:rsid w:val="008A04C8"/>
    <w:rsid w:val="008A3003"/>
    <w:rsid w:val="008A4F55"/>
    <w:rsid w:val="008B67FE"/>
    <w:rsid w:val="008B6825"/>
    <w:rsid w:val="008B7085"/>
    <w:rsid w:val="008C11C5"/>
    <w:rsid w:val="008C7ADC"/>
    <w:rsid w:val="008E67BB"/>
    <w:rsid w:val="00904B15"/>
    <w:rsid w:val="009056AD"/>
    <w:rsid w:val="00907BBA"/>
    <w:rsid w:val="00910E95"/>
    <w:rsid w:val="0091283E"/>
    <w:rsid w:val="00913301"/>
    <w:rsid w:val="00914EA4"/>
    <w:rsid w:val="00916299"/>
    <w:rsid w:val="00920471"/>
    <w:rsid w:val="00920493"/>
    <w:rsid w:val="009205E3"/>
    <w:rsid w:val="00922FBE"/>
    <w:rsid w:val="00923BF3"/>
    <w:rsid w:val="00925810"/>
    <w:rsid w:val="00925CC7"/>
    <w:rsid w:val="0093792B"/>
    <w:rsid w:val="00944979"/>
    <w:rsid w:val="00950498"/>
    <w:rsid w:val="00951315"/>
    <w:rsid w:val="00953888"/>
    <w:rsid w:val="00975572"/>
    <w:rsid w:val="00976C3C"/>
    <w:rsid w:val="0098782E"/>
    <w:rsid w:val="009A7E86"/>
    <w:rsid w:val="009B0256"/>
    <w:rsid w:val="009B1271"/>
    <w:rsid w:val="009C119F"/>
    <w:rsid w:val="009C21D7"/>
    <w:rsid w:val="009C7E94"/>
    <w:rsid w:val="009D04B7"/>
    <w:rsid w:val="009E4D57"/>
    <w:rsid w:val="009E7DF1"/>
    <w:rsid w:val="009F46A7"/>
    <w:rsid w:val="009F4FAF"/>
    <w:rsid w:val="009F582C"/>
    <w:rsid w:val="00A00FA5"/>
    <w:rsid w:val="00A02D45"/>
    <w:rsid w:val="00A06816"/>
    <w:rsid w:val="00A11024"/>
    <w:rsid w:val="00A113C3"/>
    <w:rsid w:val="00A35269"/>
    <w:rsid w:val="00A607F3"/>
    <w:rsid w:val="00A64992"/>
    <w:rsid w:val="00A67407"/>
    <w:rsid w:val="00A67FFB"/>
    <w:rsid w:val="00A808ED"/>
    <w:rsid w:val="00A81987"/>
    <w:rsid w:val="00A85BD3"/>
    <w:rsid w:val="00A911FE"/>
    <w:rsid w:val="00A93AD5"/>
    <w:rsid w:val="00AA7620"/>
    <w:rsid w:val="00AA7F2D"/>
    <w:rsid w:val="00AB5E4B"/>
    <w:rsid w:val="00AC01BE"/>
    <w:rsid w:val="00AC23A3"/>
    <w:rsid w:val="00AD0BA6"/>
    <w:rsid w:val="00AD5D27"/>
    <w:rsid w:val="00AD7A78"/>
    <w:rsid w:val="00AE131F"/>
    <w:rsid w:val="00AE2B4A"/>
    <w:rsid w:val="00AE33C7"/>
    <w:rsid w:val="00AE5B06"/>
    <w:rsid w:val="00AF65E5"/>
    <w:rsid w:val="00B013CE"/>
    <w:rsid w:val="00B01989"/>
    <w:rsid w:val="00B041C3"/>
    <w:rsid w:val="00B11EFF"/>
    <w:rsid w:val="00B17814"/>
    <w:rsid w:val="00B27945"/>
    <w:rsid w:val="00B27E4B"/>
    <w:rsid w:val="00B32697"/>
    <w:rsid w:val="00B36500"/>
    <w:rsid w:val="00B44B4F"/>
    <w:rsid w:val="00B45376"/>
    <w:rsid w:val="00B53DFC"/>
    <w:rsid w:val="00B54D02"/>
    <w:rsid w:val="00B63821"/>
    <w:rsid w:val="00B66DEC"/>
    <w:rsid w:val="00B67057"/>
    <w:rsid w:val="00B6744F"/>
    <w:rsid w:val="00B67DC1"/>
    <w:rsid w:val="00B72543"/>
    <w:rsid w:val="00B750CB"/>
    <w:rsid w:val="00B76720"/>
    <w:rsid w:val="00B76AB7"/>
    <w:rsid w:val="00B80CD2"/>
    <w:rsid w:val="00B80DBF"/>
    <w:rsid w:val="00B8110C"/>
    <w:rsid w:val="00B83F24"/>
    <w:rsid w:val="00B84E7A"/>
    <w:rsid w:val="00B86B69"/>
    <w:rsid w:val="00B911AB"/>
    <w:rsid w:val="00B95AD9"/>
    <w:rsid w:val="00B97387"/>
    <w:rsid w:val="00BA1C94"/>
    <w:rsid w:val="00BA3559"/>
    <w:rsid w:val="00BA41C4"/>
    <w:rsid w:val="00BA6FBA"/>
    <w:rsid w:val="00BB0796"/>
    <w:rsid w:val="00BB11A9"/>
    <w:rsid w:val="00BB1F37"/>
    <w:rsid w:val="00BC0837"/>
    <w:rsid w:val="00BC13C6"/>
    <w:rsid w:val="00BC4B43"/>
    <w:rsid w:val="00BD52C8"/>
    <w:rsid w:val="00BE758A"/>
    <w:rsid w:val="00BF18CE"/>
    <w:rsid w:val="00BF2A9A"/>
    <w:rsid w:val="00BF35C7"/>
    <w:rsid w:val="00BF51E6"/>
    <w:rsid w:val="00C04B0A"/>
    <w:rsid w:val="00C066BD"/>
    <w:rsid w:val="00C162F0"/>
    <w:rsid w:val="00C1721C"/>
    <w:rsid w:val="00C25514"/>
    <w:rsid w:val="00C25C91"/>
    <w:rsid w:val="00C262F6"/>
    <w:rsid w:val="00C313D6"/>
    <w:rsid w:val="00C47B37"/>
    <w:rsid w:val="00C5649E"/>
    <w:rsid w:val="00C57AFD"/>
    <w:rsid w:val="00C62F65"/>
    <w:rsid w:val="00C63FCC"/>
    <w:rsid w:val="00C715EB"/>
    <w:rsid w:val="00C72A27"/>
    <w:rsid w:val="00C76628"/>
    <w:rsid w:val="00C77639"/>
    <w:rsid w:val="00C84A00"/>
    <w:rsid w:val="00C87259"/>
    <w:rsid w:val="00C975F4"/>
    <w:rsid w:val="00CB4CE5"/>
    <w:rsid w:val="00CB78D5"/>
    <w:rsid w:val="00CD0EBA"/>
    <w:rsid w:val="00CD221F"/>
    <w:rsid w:val="00CE2A1B"/>
    <w:rsid w:val="00CE4F52"/>
    <w:rsid w:val="00CE5518"/>
    <w:rsid w:val="00CF6312"/>
    <w:rsid w:val="00CF6C5D"/>
    <w:rsid w:val="00CF6E16"/>
    <w:rsid w:val="00D05A0E"/>
    <w:rsid w:val="00D15A38"/>
    <w:rsid w:val="00D21507"/>
    <w:rsid w:val="00D23098"/>
    <w:rsid w:val="00D24354"/>
    <w:rsid w:val="00D279F4"/>
    <w:rsid w:val="00D36C21"/>
    <w:rsid w:val="00D543E7"/>
    <w:rsid w:val="00D5461B"/>
    <w:rsid w:val="00D61447"/>
    <w:rsid w:val="00D63EBA"/>
    <w:rsid w:val="00D646D9"/>
    <w:rsid w:val="00D647E0"/>
    <w:rsid w:val="00D71DE8"/>
    <w:rsid w:val="00D74FC1"/>
    <w:rsid w:val="00D76F3B"/>
    <w:rsid w:val="00D77D39"/>
    <w:rsid w:val="00D802E4"/>
    <w:rsid w:val="00D839BB"/>
    <w:rsid w:val="00D86AD6"/>
    <w:rsid w:val="00D90373"/>
    <w:rsid w:val="00D929CC"/>
    <w:rsid w:val="00D942AF"/>
    <w:rsid w:val="00DA252C"/>
    <w:rsid w:val="00DA72C3"/>
    <w:rsid w:val="00DB026F"/>
    <w:rsid w:val="00DB2074"/>
    <w:rsid w:val="00DB414E"/>
    <w:rsid w:val="00DC2A61"/>
    <w:rsid w:val="00DC5DF1"/>
    <w:rsid w:val="00DC66BA"/>
    <w:rsid w:val="00DC708B"/>
    <w:rsid w:val="00DC7BC0"/>
    <w:rsid w:val="00DD3E1E"/>
    <w:rsid w:val="00DD4FA7"/>
    <w:rsid w:val="00DE0968"/>
    <w:rsid w:val="00DE335C"/>
    <w:rsid w:val="00DF1B0A"/>
    <w:rsid w:val="00DF1EED"/>
    <w:rsid w:val="00DF4685"/>
    <w:rsid w:val="00E05B1F"/>
    <w:rsid w:val="00E064D0"/>
    <w:rsid w:val="00E110C7"/>
    <w:rsid w:val="00E168A5"/>
    <w:rsid w:val="00E233E6"/>
    <w:rsid w:val="00E2448C"/>
    <w:rsid w:val="00E24FD1"/>
    <w:rsid w:val="00E33315"/>
    <w:rsid w:val="00E33B11"/>
    <w:rsid w:val="00E36139"/>
    <w:rsid w:val="00E37145"/>
    <w:rsid w:val="00E418DB"/>
    <w:rsid w:val="00E424FC"/>
    <w:rsid w:val="00E43D47"/>
    <w:rsid w:val="00E46205"/>
    <w:rsid w:val="00E47627"/>
    <w:rsid w:val="00E53371"/>
    <w:rsid w:val="00E534ED"/>
    <w:rsid w:val="00E53534"/>
    <w:rsid w:val="00E55FD8"/>
    <w:rsid w:val="00E6125C"/>
    <w:rsid w:val="00E62EE2"/>
    <w:rsid w:val="00E66944"/>
    <w:rsid w:val="00E761D1"/>
    <w:rsid w:val="00E76F26"/>
    <w:rsid w:val="00E83680"/>
    <w:rsid w:val="00E845E7"/>
    <w:rsid w:val="00E86D79"/>
    <w:rsid w:val="00E90B04"/>
    <w:rsid w:val="00E96B26"/>
    <w:rsid w:val="00EA7226"/>
    <w:rsid w:val="00EA7DAB"/>
    <w:rsid w:val="00EB05F1"/>
    <w:rsid w:val="00EB35C0"/>
    <w:rsid w:val="00EC1223"/>
    <w:rsid w:val="00ED2BE2"/>
    <w:rsid w:val="00ED5082"/>
    <w:rsid w:val="00EE0E33"/>
    <w:rsid w:val="00EE18A3"/>
    <w:rsid w:val="00EE3810"/>
    <w:rsid w:val="00F00C65"/>
    <w:rsid w:val="00F01F14"/>
    <w:rsid w:val="00F02942"/>
    <w:rsid w:val="00F03D5D"/>
    <w:rsid w:val="00F0517B"/>
    <w:rsid w:val="00F0619D"/>
    <w:rsid w:val="00F0640A"/>
    <w:rsid w:val="00F12A56"/>
    <w:rsid w:val="00F1440F"/>
    <w:rsid w:val="00F2165A"/>
    <w:rsid w:val="00F2487F"/>
    <w:rsid w:val="00F264FD"/>
    <w:rsid w:val="00F31FDA"/>
    <w:rsid w:val="00F327D0"/>
    <w:rsid w:val="00F33101"/>
    <w:rsid w:val="00F33576"/>
    <w:rsid w:val="00F44936"/>
    <w:rsid w:val="00F46597"/>
    <w:rsid w:val="00F519BD"/>
    <w:rsid w:val="00F53118"/>
    <w:rsid w:val="00F60A1D"/>
    <w:rsid w:val="00F63985"/>
    <w:rsid w:val="00F63E8C"/>
    <w:rsid w:val="00F70332"/>
    <w:rsid w:val="00F7079D"/>
    <w:rsid w:val="00F707CF"/>
    <w:rsid w:val="00F7124B"/>
    <w:rsid w:val="00F74E74"/>
    <w:rsid w:val="00F75190"/>
    <w:rsid w:val="00F81560"/>
    <w:rsid w:val="00F82358"/>
    <w:rsid w:val="00F8484F"/>
    <w:rsid w:val="00F86F88"/>
    <w:rsid w:val="00F92C83"/>
    <w:rsid w:val="00F93D6A"/>
    <w:rsid w:val="00F95654"/>
    <w:rsid w:val="00FA485F"/>
    <w:rsid w:val="00FA594C"/>
    <w:rsid w:val="00FA67A7"/>
    <w:rsid w:val="00FB143E"/>
    <w:rsid w:val="00FB4D60"/>
    <w:rsid w:val="00FB741D"/>
    <w:rsid w:val="00FB7628"/>
    <w:rsid w:val="00FC18DF"/>
    <w:rsid w:val="00FC65E0"/>
    <w:rsid w:val="00FD0769"/>
    <w:rsid w:val="00FD3FA2"/>
    <w:rsid w:val="00FD4B2D"/>
    <w:rsid w:val="00FD6854"/>
    <w:rsid w:val="00FD7E54"/>
    <w:rsid w:val="00FE11F5"/>
    <w:rsid w:val="00FE311D"/>
    <w:rsid w:val="00FF06EF"/>
    <w:rsid w:val="00FF193E"/>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DEF0D9"/>
  <w15:docId w15:val="{2504AE87-A2C9-42C3-951F-A1DED9E1A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14F6D"/>
    <w:pPr>
      <w:jc w:val="both"/>
    </w:pPr>
    <w:rPr>
      <w:rFonts w:ascii="Arial" w:hAnsi="Arial"/>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2">
    <w:name w:val="Body Text Indent 2"/>
    <w:basedOn w:val="Normalny"/>
    <w:link w:val="Tekstpodstawowywcity2Znak"/>
    <w:rsid w:val="00CE2A1B"/>
    <w:pPr>
      <w:tabs>
        <w:tab w:val="left" w:pos="1701"/>
      </w:tabs>
      <w:spacing w:after="120" w:line="480" w:lineRule="auto"/>
      <w:ind w:left="283"/>
      <w:jc w:val="left"/>
    </w:pPr>
    <w:rPr>
      <w:sz w:val="22"/>
    </w:rPr>
  </w:style>
  <w:style w:type="character" w:customStyle="1" w:styleId="Tekstpodstawowywcity2Znak">
    <w:name w:val="Tekst podstawowy wcięty 2 Znak"/>
    <w:link w:val="Tekstpodstawowywcity2"/>
    <w:rsid w:val="00CE2A1B"/>
    <w:rPr>
      <w:rFonts w:ascii="Arial" w:hAnsi="Arial"/>
      <w:sz w:val="22"/>
      <w:szCs w:val="24"/>
      <w:lang w:val="pl-PL" w:eastAsia="pl-PL" w:bidi="ar-SA"/>
    </w:rPr>
  </w:style>
  <w:style w:type="paragraph" w:styleId="Tekstdymka">
    <w:name w:val="Balloon Text"/>
    <w:basedOn w:val="Normalny"/>
    <w:link w:val="TekstdymkaZnak"/>
    <w:rsid w:val="00E90B04"/>
    <w:rPr>
      <w:rFonts w:ascii="Tahoma" w:hAnsi="Tahoma"/>
      <w:sz w:val="16"/>
      <w:szCs w:val="16"/>
      <w:lang w:val="x-none" w:eastAsia="x-none"/>
    </w:rPr>
  </w:style>
  <w:style w:type="character" w:customStyle="1" w:styleId="TekstdymkaZnak">
    <w:name w:val="Tekst dymka Znak"/>
    <w:link w:val="Tekstdymka"/>
    <w:rsid w:val="00E90B04"/>
    <w:rPr>
      <w:rFonts w:ascii="Tahoma" w:hAnsi="Tahoma" w:cs="Tahoma"/>
      <w:sz w:val="16"/>
      <w:szCs w:val="16"/>
    </w:rPr>
  </w:style>
  <w:style w:type="character" w:styleId="Odwoaniedokomentarza">
    <w:name w:val="annotation reference"/>
    <w:uiPriority w:val="99"/>
    <w:rsid w:val="008053B1"/>
    <w:rPr>
      <w:sz w:val="16"/>
      <w:szCs w:val="16"/>
    </w:rPr>
  </w:style>
  <w:style w:type="paragraph" w:styleId="Tekstkomentarza">
    <w:name w:val="annotation text"/>
    <w:basedOn w:val="Normalny"/>
    <w:link w:val="TekstkomentarzaZnak"/>
    <w:uiPriority w:val="99"/>
    <w:rsid w:val="008053B1"/>
    <w:rPr>
      <w:szCs w:val="20"/>
      <w:lang w:val="x-none" w:eastAsia="x-none"/>
    </w:rPr>
  </w:style>
  <w:style w:type="character" w:customStyle="1" w:styleId="TekstkomentarzaZnak">
    <w:name w:val="Tekst komentarza Znak"/>
    <w:link w:val="Tekstkomentarza"/>
    <w:uiPriority w:val="99"/>
    <w:rsid w:val="008053B1"/>
    <w:rPr>
      <w:rFonts w:ascii="Arial" w:hAnsi="Arial"/>
    </w:rPr>
  </w:style>
  <w:style w:type="paragraph" w:styleId="Tematkomentarza">
    <w:name w:val="annotation subject"/>
    <w:basedOn w:val="Tekstkomentarza"/>
    <w:next w:val="Tekstkomentarza"/>
    <w:link w:val="TematkomentarzaZnak"/>
    <w:rsid w:val="008053B1"/>
    <w:rPr>
      <w:b/>
      <w:bCs/>
    </w:rPr>
  </w:style>
  <w:style w:type="character" w:customStyle="1" w:styleId="TematkomentarzaZnak">
    <w:name w:val="Temat komentarza Znak"/>
    <w:link w:val="Tematkomentarza"/>
    <w:rsid w:val="008053B1"/>
    <w:rPr>
      <w:rFonts w:ascii="Arial" w:hAnsi="Arial"/>
      <w:b/>
      <w:bCs/>
    </w:rPr>
  </w:style>
  <w:style w:type="paragraph" w:styleId="Nagwek">
    <w:name w:val="header"/>
    <w:basedOn w:val="Normalny"/>
    <w:link w:val="NagwekZnak"/>
    <w:rsid w:val="00925810"/>
    <w:pPr>
      <w:tabs>
        <w:tab w:val="center" w:pos="4536"/>
        <w:tab w:val="right" w:pos="9072"/>
      </w:tabs>
    </w:pPr>
  </w:style>
  <w:style w:type="character" w:customStyle="1" w:styleId="NagwekZnak">
    <w:name w:val="Nagłówek Znak"/>
    <w:link w:val="Nagwek"/>
    <w:rsid w:val="00925810"/>
    <w:rPr>
      <w:rFonts w:ascii="Arial" w:hAnsi="Arial"/>
      <w:szCs w:val="24"/>
    </w:rPr>
  </w:style>
  <w:style w:type="paragraph" w:styleId="Stopka">
    <w:name w:val="footer"/>
    <w:basedOn w:val="Normalny"/>
    <w:link w:val="StopkaZnak"/>
    <w:rsid w:val="00925810"/>
    <w:pPr>
      <w:tabs>
        <w:tab w:val="center" w:pos="4536"/>
        <w:tab w:val="right" w:pos="9072"/>
      </w:tabs>
    </w:pPr>
  </w:style>
  <w:style w:type="character" w:customStyle="1" w:styleId="StopkaZnak">
    <w:name w:val="Stopka Znak"/>
    <w:link w:val="Stopka"/>
    <w:rsid w:val="00925810"/>
    <w:rPr>
      <w:rFonts w:ascii="Arial" w:hAnsi="Arial"/>
      <w:szCs w:val="24"/>
    </w:rPr>
  </w:style>
  <w:style w:type="character" w:styleId="Hipercze">
    <w:name w:val="Hyperlink"/>
    <w:uiPriority w:val="99"/>
    <w:unhideWhenUsed/>
    <w:rsid w:val="00BC4B43"/>
    <w:rPr>
      <w:color w:val="0000FF"/>
      <w:u w:val="single"/>
    </w:rPr>
  </w:style>
  <w:style w:type="paragraph" w:styleId="Tekstpodstawowy3">
    <w:name w:val="Body Text 3"/>
    <w:basedOn w:val="Normalny"/>
    <w:link w:val="Tekstpodstawowy3Znak"/>
    <w:rsid w:val="00D90373"/>
    <w:pPr>
      <w:spacing w:after="120"/>
    </w:pPr>
    <w:rPr>
      <w:sz w:val="16"/>
      <w:szCs w:val="16"/>
    </w:rPr>
  </w:style>
  <w:style w:type="character" w:customStyle="1" w:styleId="Tekstpodstawowy3Znak">
    <w:name w:val="Tekst podstawowy 3 Znak"/>
    <w:basedOn w:val="Domylnaczcionkaakapitu"/>
    <w:link w:val="Tekstpodstawowy3"/>
    <w:rsid w:val="00D90373"/>
    <w:rPr>
      <w:rFonts w:ascii="Arial" w:hAnsi="Arial"/>
      <w:sz w:val="16"/>
      <w:szCs w:val="16"/>
    </w:rPr>
  </w:style>
  <w:style w:type="paragraph" w:styleId="Akapitzlist">
    <w:name w:val="List Paragraph"/>
    <w:aliases w:val="L1,Numerowanie,Akapit z listą5,Wypunktowanie,CW_Lista,zwykły tekst,T_SZ_List Paragraph,normalny tekst,Akapit z listą BS,Kolorowa lista — akcent 11,Colorful List Accent 1,Γράφημα,Bulleted list,Odstavec,Podsis rysunku,sw tekst,lp1,BulletC"/>
    <w:basedOn w:val="Normalny"/>
    <w:link w:val="AkapitzlistZnak"/>
    <w:uiPriority w:val="34"/>
    <w:qFormat/>
    <w:rsid w:val="00680FDF"/>
    <w:pPr>
      <w:ind w:left="720"/>
      <w:contextualSpacing/>
    </w:pPr>
  </w:style>
  <w:style w:type="paragraph" w:customStyle="1" w:styleId="Style11">
    <w:name w:val="Style11"/>
    <w:basedOn w:val="Normalny"/>
    <w:uiPriority w:val="99"/>
    <w:rsid w:val="00B86B69"/>
    <w:pPr>
      <w:widowControl w:val="0"/>
      <w:autoSpaceDE w:val="0"/>
      <w:autoSpaceDN w:val="0"/>
      <w:adjustRightInd w:val="0"/>
      <w:spacing w:line="232" w:lineRule="exact"/>
      <w:ind w:hanging="350"/>
    </w:pPr>
    <w:rPr>
      <w:rFonts w:ascii="Tahoma" w:eastAsiaTheme="minorEastAsia" w:hAnsi="Tahoma" w:cs="Tahoma"/>
      <w:sz w:val="24"/>
    </w:rPr>
  </w:style>
  <w:style w:type="character" w:customStyle="1" w:styleId="FontStyle57">
    <w:name w:val="Font Style57"/>
    <w:basedOn w:val="Domylnaczcionkaakapitu"/>
    <w:uiPriority w:val="99"/>
    <w:rsid w:val="00B86B69"/>
    <w:rPr>
      <w:rFonts w:ascii="Arial" w:hAnsi="Arial" w:cs="Arial"/>
      <w:color w:val="000000"/>
      <w:sz w:val="18"/>
      <w:szCs w:val="18"/>
    </w:rPr>
  </w:style>
  <w:style w:type="character" w:customStyle="1" w:styleId="FontStyle63">
    <w:name w:val="Font Style63"/>
    <w:uiPriority w:val="99"/>
    <w:rsid w:val="006C48D6"/>
    <w:rPr>
      <w:rFonts w:ascii="Arial" w:hAnsi="Arial" w:cs="Arial"/>
      <w:b/>
      <w:bCs/>
      <w:color w:val="000000"/>
      <w:sz w:val="18"/>
      <w:szCs w:val="18"/>
    </w:rPr>
  </w:style>
  <w:style w:type="paragraph" w:customStyle="1" w:styleId="Style14">
    <w:name w:val="Style14"/>
    <w:basedOn w:val="Normalny"/>
    <w:uiPriority w:val="99"/>
    <w:rsid w:val="007804F6"/>
    <w:pPr>
      <w:widowControl w:val="0"/>
      <w:autoSpaceDE w:val="0"/>
      <w:autoSpaceDN w:val="0"/>
      <w:adjustRightInd w:val="0"/>
      <w:spacing w:line="230" w:lineRule="exact"/>
      <w:ind w:hanging="360"/>
    </w:pPr>
    <w:rPr>
      <w:rFonts w:ascii="Tahoma" w:eastAsiaTheme="minorEastAsia" w:hAnsi="Tahoma" w:cs="Tahoma"/>
      <w:sz w:val="24"/>
    </w:rPr>
  </w:style>
  <w:style w:type="paragraph" w:customStyle="1" w:styleId="Style9">
    <w:name w:val="Style9"/>
    <w:basedOn w:val="Normalny"/>
    <w:uiPriority w:val="99"/>
    <w:rsid w:val="00461CC3"/>
    <w:pPr>
      <w:widowControl w:val="0"/>
      <w:autoSpaceDE w:val="0"/>
      <w:autoSpaceDN w:val="0"/>
      <w:adjustRightInd w:val="0"/>
      <w:jc w:val="left"/>
    </w:pPr>
    <w:rPr>
      <w:rFonts w:ascii="Tahoma" w:eastAsiaTheme="minorEastAsia" w:hAnsi="Tahoma" w:cs="Tahoma"/>
      <w:sz w:val="24"/>
    </w:rPr>
  </w:style>
  <w:style w:type="paragraph" w:customStyle="1" w:styleId="Style13">
    <w:name w:val="Style13"/>
    <w:basedOn w:val="Normalny"/>
    <w:uiPriority w:val="99"/>
    <w:rsid w:val="00461CC3"/>
    <w:pPr>
      <w:widowControl w:val="0"/>
      <w:autoSpaceDE w:val="0"/>
      <w:autoSpaceDN w:val="0"/>
      <w:adjustRightInd w:val="0"/>
      <w:jc w:val="left"/>
    </w:pPr>
    <w:rPr>
      <w:rFonts w:ascii="Tahoma" w:eastAsiaTheme="minorEastAsia" w:hAnsi="Tahoma" w:cs="Tahoma"/>
      <w:sz w:val="24"/>
    </w:rPr>
  </w:style>
  <w:style w:type="paragraph" w:customStyle="1" w:styleId="Style23">
    <w:name w:val="Style23"/>
    <w:basedOn w:val="Normalny"/>
    <w:uiPriority w:val="99"/>
    <w:rsid w:val="00461CC3"/>
    <w:pPr>
      <w:widowControl w:val="0"/>
      <w:autoSpaceDE w:val="0"/>
      <w:autoSpaceDN w:val="0"/>
      <w:adjustRightInd w:val="0"/>
      <w:spacing w:line="230" w:lineRule="exact"/>
      <w:jc w:val="left"/>
    </w:pPr>
    <w:rPr>
      <w:rFonts w:ascii="Tahoma" w:eastAsiaTheme="minorEastAsia" w:hAnsi="Tahoma" w:cs="Tahoma"/>
      <w:sz w:val="24"/>
    </w:rPr>
  </w:style>
  <w:style w:type="character" w:customStyle="1" w:styleId="FontStyle74">
    <w:name w:val="Font Style74"/>
    <w:basedOn w:val="Domylnaczcionkaakapitu"/>
    <w:uiPriority w:val="99"/>
    <w:rsid w:val="00461CC3"/>
    <w:rPr>
      <w:rFonts w:ascii="Tahoma" w:hAnsi="Tahoma" w:cs="Tahoma"/>
      <w:color w:val="000000"/>
      <w:sz w:val="16"/>
      <w:szCs w:val="16"/>
    </w:rPr>
  </w:style>
  <w:style w:type="paragraph" w:customStyle="1" w:styleId="Style27">
    <w:name w:val="Style27"/>
    <w:basedOn w:val="Normalny"/>
    <w:uiPriority w:val="99"/>
    <w:rsid w:val="00461CC3"/>
    <w:pPr>
      <w:widowControl w:val="0"/>
      <w:autoSpaceDE w:val="0"/>
      <w:autoSpaceDN w:val="0"/>
      <w:adjustRightInd w:val="0"/>
      <w:spacing w:line="235" w:lineRule="exact"/>
      <w:ind w:hanging="355"/>
      <w:jc w:val="left"/>
    </w:pPr>
    <w:rPr>
      <w:rFonts w:ascii="Tahoma" w:eastAsiaTheme="minorEastAsia" w:hAnsi="Tahoma" w:cs="Tahoma"/>
      <w:sz w:val="24"/>
    </w:rPr>
  </w:style>
  <w:style w:type="character" w:customStyle="1" w:styleId="FontStyle58">
    <w:name w:val="Font Style58"/>
    <w:basedOn w:val="Domylnaczcionkaakapitu"/>
    <w:uiPriority w:val="99"/>
    <w:rsid w:val="00461CC3"/>
    <w:rPr>
      <w:rFonts w:ascii="Arial" w:hAnsi="Arial" w:cs="Arial"/>
      <w:color w:val="000000"/>
      <w:spacing w:val="-20"/>
      <w:sz w:val="20"/>
      <w:szCs w:val="20"/>
    </w:rPr>
  </w:style>
  <w:style w:type="paragraph" w:customStyle="1" w:styleId="Style4">
    <w:name w:val="Style4"/>
    <w:basedOn w:val="Normalny"/>
    <w:uiPriority w:val="99"/>
    <w:rsid w:val="00F60A1D"/>
    <w:pPr>
      <w:widowControl w:val="0"/>
      <w:autoSpaceDE w:val="0"/>
      <w:autoSpaceDN w:val="0"/>
      <w:adjustRightInd w:val="0"/>
      <w:spacing w:line="232" w:lineRule="exact"/>
    </w:pPr>
    <w:rPr>
      <w:rFonts w:ascii="Tahoma" w:eastAsiaTheme="minorEastAsia" w:hAnsi="Tahoma" w:cs="Tahoma"/>
      <w:sz w:val="24"/>
    </w:rPr>
  </w:style>
  <w:style w:type="paragraph" w:customStyle="1" w:styleId="Style6">
    <w:name w:val="Style6"/>
    <w:basedOn w:val="Normalny"/>
    <w:uiPriority w:val="99"/>
    <w:rsid w:val="00E33B11"/>
    <w:pPr>
      <w:widowControl w:val="0"/>
      <w:autoSpaceDE w:val="0"/>
      <w:autoSpaceDN w:val="0"/>
      <w:adjustRightInd w:val="0"/>
      <w:spacing w:line="268" w:lineRule="exact"/>
      <w:jc w:val="left"/>
    </w:pPr>
    <w:rPr>
      <w:rFonts w:ascii="Tahoma" w:eastAsiaTheme="minorEastAsia" w:hAnsi="Tahoma" w:cs="Tahoma"/>
      <w:sz w:val="24"/>
    </w:rPr>
  </w:style>
  <w:style w:type="paragraph" w:customStyle="1" w:styleId="Style7">
    <w:name w:val="Style7"/>
    <w:basedOn w:val="Normalny"/>
    <w:uiPriority w:val="99"/>
    <w:rsid w:val="00E33B11"/>
    <w:pPr>
      <w:widowControl w:val="0"/>
      <w:autoSpaceDE w:val="0"/>
      <w:autoSpaceDN w:val="0"/>
      <w:adjustRightInd w:val="0"/>
      <w:spacing w:line="355" w:lineRule="exact"/>
    </w:pPr>
    <w:rPr>
      <w:rFonts w:ascii="Tahoma" w:eastAsiaTheme="minorEastAsia" w:hAnsi="Tahoma" w:cs="Tahoma"/>
      <w:sz w:val="24"/>
    </w:rPr>
  </w:style>
  <w:style w:type="paragraph" w:customStyle="1" w:styleId="Style37">
    <w:name w:val="Style37"/>
    <w:basedOn w:val="Normalny"/>
    <w:uiPriority w:val="99"/>
    <w:rsid w:val="00E33B11"/>
    <w:pPr>
      <w:widowControl w:val="0"/>
      <w:autoSpaceDE w:val="0"/>
      <w:autoSpaceDN w:val="0"/>
      <w:adjustRightInd w:val="0"/>
      <w:spacing w:line="230" w:lineRule="exact"/>
    </w:pPr>
    <w:rPr>
      <w:rFonts w:ascii="Tahoma" w:eastAsiaTheme="minorEastAsia" w:hAnsi="Tahoma" w:cs="Tahoma"/>
      <w:sz w:val="24"/>
    </w:rPr>
  </w:style>
  <w:style w:type="paragraph" w:styleId="Listanumerowana">
    <w:name w:val="List Number"/>
    <w:basedOn w:val="Normalny"/>
    <w:rsid w:val="00F70332"/>
    <w:pPr>
      <w:numPr>
        <w:numId w:val="40"/>
      </w:numPr>
    </w:pPr>
    <w:rPr>
      <w:sz w:val="22"/>
    </w:rPr>
  </w:style>
  <w:style w:type="paragraph" w:styleId="Listanumerowana2">
    <w:name w:val="List Number 2"/>
    <w:basedOn w:val="Normalny"/>
    <w:rsid w:val="00F70332"/>
    <w:pPr>
      <w:numPr>
        <w:ilvl w:val="1"/>
        <w:numId w:val="40"/>
      </w:numPr>
    </w:pPr>
    <w:rPr>
      <w:sz w:val="22"/>
    </w:rPr>
  </w:style>
  <w:style w:type="paragraph" w:styleId="Poprawka">
    <w:name w:val="Revision"/>
    <w:hidden/>
    <w:uiPriority w:val="99"/>
    <w:semiHidden/>
    <w:rsid w:val="001C546C"/>
    <w:rPr>
      <w:rFonts w:ascii="Arial" w:hAnsi="Arial"/>
      <w:szCs w:val="24"/>
    </w:rPr>
  </w:style>
  <w:style w:type="character" w:customStyle="1" w:styleId="AkapitzlistZnak">
    <w:name w:val="Akapit z listą Znak"/>
    <w:aliases w:val="L1 Znak,Numerowanie Znak,Akapit z listą5 Znak,Wypunktowanie Znak,CW_Lista Znak,zwykły tekst Znak,T_SZ_List Paragraph Znak,normalny tekst Znak,Akapit z listą BS Znak,Kolorowa lista — akcent 11 Znak,Colorful List Accent 1 Znak,lp1 Znak"/>
    <w:link w:val="Akapitzlist"/>
    <w:uiPriority w:val="34"/>
    <w:qFormat/>
    <w:rsid w:val="00E37145"/>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748720">
      <w:bodyDiv w:val="1"/>
      <w:marLeft w:val="0"/>
      <w:marRight w:val="0"/>
      <w:marTop w:val="0"/>
      <w:marBottom w:val="0"/>
      <w:divBdr>
        <w:top w:val="none" w:sz="0" w:space="0" w:color="auto"/>
        <w:left w:val="none" w:sz="0" w:space="0" w:color="auto"/>
        <w:bottom w:val="none" w:sz="0" w:space="0" w:color="auto"/>
        <w:right w:val="none" w:sz="0" w:space="0" w:color="auto"/>
      </w:divBdr>
      <w:divsChild>
        <w:div w:id="1622767020">
          <w:marLeft w:val="0"/>
          <w:marRight w:val="0"/>
          <w:marTop w:val="0"/>
          <w:marBottom w:val="0"/>
          <w:divBdr>
            <w:top w:val="none" w:sz="0" w:space="0" w:color="auto"/>
            <w:left w:val="none" w:sz="0" w:space="0" w:color="auto"/>
            <w:bottom w:val="none" w:sz="0" w:space="0" w:color="auto"/>
            <w:right w:val="none" w:sz="0" w:space="0" w:color="auto"/>
          </w:divBdr>
        </w:div>
        <w:div w:id="886799032">
          <w:marLeft w:val="0"/>
          <w:marRight w:val="0"/>
          <w:marTop w:val="0"/>
          <w:marBottom w:val="0"/>
          <w:divBdr>
            <w:top w:val="none" w:sz="0" w:space="0" w:color="auto"/>
            <w:left w:val="none" w:sz="0" w:space="0" w:color="auto"/>
            <w:bottom w:val="none" w:sz="0" w:space="0" w:color="auto"/>
            <w:right w:val="none" w:sz="0" w:space="0" w:color="auto"/>
          </w:divBdr>
          <w:divsChild>
            <w:div w:id="1987666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4BE7D4A9D30364E9EE1AB3AB276729B" ma:contentTypeVersion="17" ma:contentTypeDescription="Utwórz nowy dokument." ma:contentTypeScope="" ma:versionID="e002f58fbbc026567b48e8ebfd8693e0">
  <xsd:schema xmlns:xsd="http://www.w3.org/2001/XMLSchema" xmlns:xs="http://www.w3.org/2001/XMLSchema" xmlns:p="http://schemas.microsoft.com/office/2006/metadata/properties" xmlns:ns3="5371c475-511c-40c8-832f-668e009068cb" xmlns:ns4="0d8cf49c-f7ae-4b4e-b326-155fe2fd9dc3" targetNamespace="http://schemas.microsoft.com/office/2006/metadata/properties" ma:root="true" ma:fieldsID="e0ddceabeff84e88fd55587b4d3de2ad" ns3:_="" ns4:_="">
    <xsd:import namespace="5371c475-511c-40c8-832f-668e009068cb"/>
    <xsd:import namespace="0d8cf49c-f7ae-4b4e-b326-155fe2fd9dc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_activity" minOccurs="0"/>
                <xsd:element ref="ns3:MediaServiceObjectDetectorVersions" minOccurs="0"/>
                <xsd:element ref="ns3:MediaServiceSystemTag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71c475-511c-40c8-832f-668e009068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8cf49c-f7ae-4b4e-b326-155fe2fd9dc3" elementFormDefault="qualified">
    <xsd:import namespace="http://schemas.microsoft.com/office/2006/documentManagement/types"/>
    <xsd:import namespace="http://schemas.microsoft.com/office/infopath/2007/PartnerControls"/>
    <xsd:element name="SharedWithUsers" ma:index="13"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Udostępnione dla — szczegóły" ma:internalName="SharedWithDetails" ma:readOnly="true">
      <xsd:simpleType>
        <xsd:restriction base="dms:Note">
          <xsd:maxLength value="255"/>
        </xsd:restriction>
      </xsd:simpleType>
    </xsd:element>
    <xsd:element name="SharingHintHash" ma:index="15"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371c475-511c-40c8-832f-668e009068c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4BDC2C-CF5B-46CC-B1BB-A1B3D81E5B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71c475-511c-40c8-832f-668e009068cb"/>
    <ds:schemaRef ds:uri="0d8cf49c-f7ae-4b4e-b326-155fe2fd9d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30EF8E-7CA2-4E4D-A0F8-DA01B97BE936}">
  <ds:schemaRefs>
    <ds:schemaRef ds:uri="http://schemas.microsoft.com/office/2006/metadata/properties"/>
    <ds:schemaRef ds:uri="http://schemas.microsoft.com/office/infopath/2007/PartnerControls"/>
    <ds:schemaRef ds:uri="5371c475-511c-40c8-832f-668e009068cb"/>
  </ds:schemaRefs>
</ds:datastoreItem>
</file>

<file path=customXml/itemProps3.xml><?xml version="1.0" encoding="utf-8"?>
<ds:datastoreItem xmlns:ds="http://schemas.openxmlformats.org/officeDocument/2006/customXml" ds:itemID="{5665E3F2-A0BB-4327-ACCD-1A202BC13A77}">
  <ds:schemaRefs>
    <ds:schemaRef ds:uri="http://schemas.openxmlformats.org/officeDocument/2006/bibliography"/>
  </ds:schemaRefs>
</ds:datastoreItem>
</file>

<file path=customXml/itemProps4.xml><?xml version="1.0" encoding="utf-8"?>
<ds:datastoreItem xmlns:ds="http://schemas.openxmlformats.org/officeDocument/2006/customXml" ds:itemID="{BE10D1ED-0AFB-48CF-89B1-F057F06FD392}">
  <ds:schemaRefs>
    <ds:schemaRef ds:uri="http://schemas.openxmlformats.org/officeDocument/2006/bibliography"/>
  </ds:schemaRefs>
</ds:datastoreItem>
</file>

<file path=customXml/itemProps5.xml><?xml version="1.0" encoding="utf-8"?>
<ds:datastoreItem xmlns:ds="http://schemas.openxmlformats.org/officeDocument/2006/customXml" ds:itemID="{08BDD343-343A-4DCB-8F43-E6416CAE2987}">
  <ds:schemaRefs>
    <ds:schemaRef ds:uri="http://schemas.openxmlformats.org/officeDocument/2006/bibliography"/>
  </ds:schemaRefs>
</ds:datastoreItem>
</file>

<file path=customXml/itemProps6.xml><?xml version="1.0" encoding="utf-8"?>
<ds:datastoreItem xmlns:ds="http://schemas.openxmlformats.org/officeDocument/2006/customXml" ds:itemID="{245427AF-F724-433C-99D8-6D9395D1E1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3461</Words>
  <Characters>20768</Characters>
  <Application>Microsoft Office Word</Application>
  <DocSecurity>0</DocSecurity>
  <Lines>173</Lines>
  <Paragraphs>48</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24181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Twoja nazwa użytkownika</dc:creator>
  <cp:lastModifiedBy>Maj-Stopczyńska Wioleta</cp:lastModifiedBy>
  <cp:revision>14</cp:revision>
  <cp:lastPrinted>2024-04-24T07:56:00Z</cp:lastPrinted>
  <dcterms:created xsi:type="dcterms:W3CDTF">2026-04-07T06:23:00Z</dcterms:created>
  <dcterms:modified xsi:type="dcterms:W3CDTF">2026-04-28T07:37:00Z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0x01010064BE7D4A9D30364E9EE1AB3AB276729B</vt:lpwstr>
  </property>
</Properties>
</file>